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16847" w14:textId="5F47F5A6" w:rsidR="00BB4D1B" w:rsidRDefault="00BB4D1B" w:rsidP="00BB4D1B">
      <w:pPr>
        <w:pStyle w:val="CRCoverPage"/>
        <w:tabs>
          <w:tab w:val="right" w:pos="9639"/>
        </w:tabs>
        <w:spacing w:after="0"/>
        <w:rPr>
          <w:b/>
          <w:i/>
          <w:noProof/>
          <w:sz w:val="28"/>
        </w:rPr>
      </w:pPr>
      <w:bookmarkStart w:id="0" w:name="_Ref452454252"/>
      <w:bookmarkStart w:id="1" w:name="_Hlk54275161"/>
      <w:bookmarkEnd w:id="0"/>
      <w:bookmarkEnd w:id="1"/>
      <w:r>
        <w:rPr>
          <w:b/>
          <w:noProof/>
          <w:sz w:val="24"/>
        </w:rPr>
        <w:t>3GPP TSG-</w:t>
      </w:r>
      <w:fldSimple w:instr="DOCPROPERTY  TSG/WGRef  \* MERGEFORMAT">
        <w:r>
          <w:rPr>
            <w:b/>
            <w:noProof/>
            <w:sz w:val="24"/>
          </w:rPr>
          <w:t>RAN WG2</w:t>
        </w:r>
      </w:fldSimple>
      <w:r>
        <w:rPr>
          <w:b/>
          <w:noProof/>
          <w:sz w:val="24"/>
        </w:rPr>
        <w:t xml:space="preserve"> Meeting #120</w:t>
      </w:r>
      <w:r>
        <w:rPr>
          <w:b/>
          <w:i/>
          <w:noProof/>
          <w:sz w:val="28"/>
        </w:rPr>
        <w:tab/>
      </w:r>
      <w:r w:rsidR="009B5311" w:rsidRPr="009B5311">
        <w:rPr>
          <w:rFonts w:cs="Arial"/>
          <w:b/>
          <w:bCs/>
          <w:color w:val="312E25"/>
          <w:sz w:val="24"/>
          <w:szCs w:val="24"/>
        </w:rPr>
        <w:t>R2-2211508</w:t>
      </w:r>
    </w:p>
    <w:p w14:paraId="17DA3D8B" w14:textId="77777777" w:rsidR="00BB4D1B" w:rsidRDefault="00BB4D1B" w:rsidP="00BB4D1B">
      <w:pPr>
        <w:pStyle w:val="CRCoverPage"/>
        <w:outlineLvl w:val="0"/>
        <w:rPr>
          <w:b/>
          <w:noProof/>
          <w:sz w:val="24"/>
        </w:rPr>
      </w:pPr>
      <w:r w:rsidRPr="00916935">
        <w:rPr>
          <w:rFonts w:cs="Arial"/>
          <w:b/>
          <w:color w:val="000000"/>
          <w:kern w:val="2"/>
          <w:sz w:val="24"/>
        </w:rPr>
        <w:t>Toulouse, France, 14 – 18 </w:t>
      </w:r>
      <w:proofErr w:type="gramStart"/>
      <w:r w:rsidRPr="00916935">
        <w:rPr>
          <w:rFonts w:cs="Arial"/>
          <w:b/>
          <w:color w:val="000000"/>
          <w:kern w:val="2"/>
          <w:sz w:val="24"/>
        </w:rPr>
        <w:t>November,</w:t>
      </w:r>
      <w:proofErr w:type="gramEnd"/>
      <w:r w:rsidRPr="00916935">
        <w:rPr>
          <w:rFonts w:cs="Arial"/>
          <w:b/>
          <w:color w:val="000000"/>
          <w:kern w:val="2"/>
          <w:sz w:val="24"/>
        </w:rPr>
        <w:t xml:space="preserve"> 20</w:t>
      </w:r>
      <w:r>
        <w:rPr>
          <w:rFonts w:cs="Arial"/>
          <w:b/>
          <w:color w:val="000000"/>
          <w:kern w:val="2"/>
          <w:sz w:val="24"/>
        </w:rPr>
        <w:t>22</w:t>
      </w:r>
    </w:p>
    <w:p w14:paraId="603EB941" w14:textId="77777777" w:rsidR="00E5637E" w:rsidRDefault="00E5637E" w:rsidP="00F64C2B">
      <w:pPr>
        <w:pStyle w:val="3GPPHeader"/>
        <w:rPr>
          <w:sz w:val="22"/>
          <w:szCs w:val="22"/>
          <w:lang w:val="en-US"/>
        </w:rPr>
      </w:pPr>
    </w:p>
    <w:p w14:paraId="7F4474A6" w14:textId="6A509625"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336690">
        <w:rPr>
          <w:sz w:val="22"/>
          <w:szCs w:val="22"/>
          <w:lang w:val="en-US"/>
        </w:rPr>
        <w:t>8.15.2</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38AE56DA" w:rsidR="00E90E49" w:rsidRPr="00CE0424" w:rsidRDefault="003D3C45" w:rsidP="00311702">
      <w:pPr>
        <w:pStyle w:val="3GPPHeader"/>
        <w:rPr>
          <w:sz w:val="22"/>
          <w:szCs w:val="22"/>
        </w:rPr>
      </w:pPr>
      <w:r>
        <w:rPr>
          <w:sz w:val="22"/>
          <w:szCs w:val="22"/>
        </w:rPr>
        <w:t>Title:</w:t>
      </w:r>
      <w:r w:rsidR="00E90E49" w:rsidRPr="00CE0424">
        <w:rPr>
          <w:sz w:val="22"/>
          <w:szCs w:val="22"/>
        </w:rPr>
        <w:tab/>
      </w:r>
      <w:r w:rsidR="00184963">
        <w:rPr>
          <w:sz w:val="22"/>
          <w:szCs w:val="22"/>
        </w:rPr>
        <w:t>CAPC table and MAC multiplex rules</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CE0424">
        <w:rPr>
          <w:sz w:val="22"/>
          <w:szCs w:val="22"/>
          <w:highlight w:val="yellow"/>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254B1360" w14:textId="796FA72D" w:rsidR="00AF03BD" w:rsidRPr="00AF03BD" w:rsidRDefault="00216006" w:rsidP="00A269BA">
      <w:pPr>
        <w:spacing w:before="60" w:after="60"/>
        <w:textAlignment w:val="baseline"/>
        <w:rPr>
          <w:rFonts w:ascii="Arial" w:hAnsi="Arial" w:cs="Arial"/>
          <w:lang w:val="en-US"/>
        </w:rPr>
      </w:pPr>
      <w:r w:rsidRPr="008C01E3">
        <w:rPr>
          <w:rFonts w:ascii="Arial" w:hAnsi="Arial" w:cs="Arial"/>
          <w:bCs/>
          <w:lang w:val="en-US"/>
        </w:rPr>
        <w:t>In the WID</w:t>
      </w:r>
      <w:r w:rsidRPr="008C01E3">
        <w:rPr>
          <w:rFonts w:ascii="Arial" w:hAnsi="Arial" w:cs="Arial"/>
          <w:lang w:val="en-US"/>
        </w:rPr>
        <w:t xml:space="preserve"> [1], </w:t>
      </w:r>
      <w:r w:rsidR="008C01E3" w:rsidRPr="008C01E3">
        <w:rPr>
          <w:rFonts w:ascii="Arial" w:hAnsi="Arial" w:cs="Arial"/>
          <w:lang w:eastAsia="ko-KR"/>
        </w:rPr>
        <w:t xml:space="preserve">Channel access mechanisms from NR-U shall be reused for </w:t>
      </w:r>
      <w:proofErr w:type="spellStart"/>
      <w:r w:rsidR="008C01E3" w:rsidRPr="008C01E3">
        <w:rPr>
          <w:rFonts w:ascii="Arial" w:hAnsi="Arial" w:cs="Arial"/>
          <w:lang w:eastAsia="ko-KR"/>
        </w:rPr>
        <w:t>sidelink</w:t>
      </w:r>
      <w:proofErr w:type="spellEnd"/>
      <w:r w:rsidR="008C01E3" w:rsidRPr="008C01E3">
        <w:rPr>
          <w:rFonts w:ascii="Arial" w:hAnsi="Arial" w:cs="Arial"/>
          <w:lang w:eastAsia="ko-KR"/>
        </w:rPr>
        <w:t xml:space="preserve"> unlicensed operation</w:t>
      </w:r>
      <w:r w:rsidR="008C01E3">
        <w:rPr>
          <w:rFonts w:ascii="Arial" w:hAnsi="Arial" w:cs="Arial"/>
          <w:lang w:eastAsia="ko-KR"/>
        </w:rPr>
        <w:t xml:space="preserve"> (SL</w:t>
      </w:r>
      <w:r w:rsidR="00F57336">
        <w:rPr>
          <w:rFonts w:ascii="Arial" w:hAnsi="Arial" w:cs="Arial"/>
          <w:lang w:eastAsia="ko-KR"/>
        </w:rPr>
        <w:t>-</w:t>
      </w:r>
      <w:r w:rsidR="008C01E3">
        <w:rPr>
          <w:rFonts w:ascii="Arial" w:hAnsi="Arial" w:cs="Arial"/>
          <w:lang w:eastAsia="ko-KR"/>
        </w:rPr>
        <w:t>U)</w:t>
      </w:r>
      <w:r w:rsidR="008C01E3" w:rsidRPr="008C01E3">
        <w:rPr>
          <w:rFonts w:ascii="Arial" w:hAnsi="Arial" w:cs="Arial"/>
          <w:lang w:eastAsia="ko-KR"/>
        </w:rPr>
        <w:t>.</w:t>
      </w:r>
      <w:r w:rsidR="00A269BA">
        <w:rPr>
          <w:rFonts w:ascii="Arial" w:hAnsi="Arial" w:cs="Arial"/>
          <w:lang w:eastAsia="ko-KR"/>
        </w:rPr>
        <w:t xml:space="preserve"> </w:t>
      </w:r>
      <w:r w:rsidR="00F57336">
        <w:rPr>
          <w:rFonts w:ascii="Arial" w:hAnsi="Arial" w:cs="Arial"/>
          <w:lang w:eastAsia="ko-KR"/>
        </w:rPr>
        <w:t xml:space="preserve">In NR-U, channel access priority class (CAPC) has been defined for Type 1 channel access procedures, based on which the initiating device applies different channel access parameters (e.g., congestion window (CW) or </w:t>
      </w:r>
      <w:r w:rsidR="00C47869">
        <w:rPr>
          <w:rFonts w:ascii="Arial" w:hAnsi="Arial" w:cs="Arial"/>
          <w:lang w:eastAsia="ko-KR"/>
        </w:rPr>
        <w:t xml:space="preserve">maximum </w:t>
      </w:r>
      <w:r w:rsidR="00285E4A">
        <w:rPr>
          <w:rFonts w:ascii="Arial" w:hAnsi="Arial" w:cs="Arial"/>
          <w:lang w:eastAsia="ko-KR"/>
        </w:rPr>
        <w:t>channel occupancy time</w:t>
      </w:r>
      <w:r w:rsidR="00C47869">
        <w:rPr>
          <w:rFonts w:ascii="Arial" w:hAnsi="Arial" w:cs="Arial"/>
          <w:lang w:eastAsia="ko-KR"/>
        </w:rPr>
        <w:t xml:space="preserve"> (</w:t>
      </w:r>
      <w:r w:rsidR="00F57336">
        <w:rPr>
          <w:rFonts w:ascii="Arial" w:hAnsi="Arial" w:cs="Arial"/>
          <w:lang w:eastAsia="ko-KR"/>
        </w:rPr>
        <w:t>MCOT</w:t>
      </w:r>
      <w:r w:rsidR="00C47869">
        <w:rPr>
          <w:rFonts w:ascii="Arial" w:hAnsi="Arial" w:cs="Arial"/>
          <w:lang w:eastAsia="ko-KR"/>
        </w:rPr>
        <w:t>)</w:t>
      </w:r>
      <w:r w:rsidR="00F57336">
        <w:rPr>
          <w:rFonts w:ascii="Arial" w:hAnsi="Arial" w:cs="Arial"/>
          <w:lang w:eastAsia="ko-KR"/>
        </w:rPr>
        <w:t>) for different services. In this paper, we discuss how to reuse NR-U CAPC table for SL-U.</w:t>
      </w:r>
    </w:p>
    <w:p w14:paraId="5858C0D0" w14:textId="74AF4FA3" w:rsidR="004000E8" w:rsidRDefault="00230D18" w:rsidP="00CE0424">
      <w:pPr>
        <w:pStyle w:val="Heading1"/>
      </w:pPr>
      <w:bookmarkStart w:id="2" w:name="_Ref178064866"/>
      <w:r>
        <w:t>2</w:t>
      </w:r>
      <w:r>
        <w:tab/>
      </w:r>
      <w:r w:rsidR="004000E8" w:rsidRPr="00CE0424">
        <w:t>Discussion</w:t>
      </w:r>
      <w:bookmarkEnd w:id="2"/>
    </w:p>
    <w:p w14:paraId="01511EF0" w14:textId="30CFA1B8" w:rsidR="00C63055" w:rsidRDefault="006816A4" w:rsidP="00C63055">
      <w:pPr>
        <w:rPr>
          <w:rFonts w:ascii="Arial" w:hAnsi="Arial" w:cs="Arial"/>
        </w:rPr>
      </w:pPr>
      <w:r>
        <w:rPr>
          <w:rFonts w:ascii="Arial" w:hAnsi="Arial" w:cs="Arial"/>
        </w:rPr>
        <w:t xml:space="preserve">Based on the RAN2 agreements in RAN2#119bis-e, the following </w:t>
      </w:r>
      <w:r w:rsidR="001B5B9A">
        <w:rPr>
          <w:rFonts w:ascii="Arial" w:hAnsi="Arial" w:cs="Arial"/>
        </w:rPr>
        <w:t>aspects need to be further discussed</w:t>
      </w:r>
    </w:p>
    <w:p w14:paraId="536F8A92" w14:textId="77777777" w:rsidR="001B5B9A" w:rsidRPr="009812D6" w:rsidRDefault="001B5B9A" w:rsidP="001B5B9A">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9812D6">
        <w:rPr>
          <w:rFonts w:ascii="Arial" w:hAnsi="Arial" w:cs="Arial"/>
          <w:highlight w:val="yellow"/>
        </w:rPr>
        <w:t>Working assumption</w:t>
      </w:r>
      <w:r w:rsidRPr="009812D6">
        <w:rPr>
          <w:rFonts w:ascii="Arial" w:hAnsi="Arial" w:cs="Arial"/>
        </w:rPr>
        <w:t xml:space="preserve">: PQI is used to determine the CAPC mapping as in NR-U. </w:t>
      </w:r>
      <w:r w:rsidRPr="00406917">
        <w:rPr>
          <w:rFonts w:ascii="Arial" w:hAnsi="Arial" w:cs="Arial"/>
          <w:highlight w:val="yellow"/>
        </w:rPr>
        <w:t>FFS whether the same principle is also applied to the UE side.</w:t>
      </w:r>
    </w:p>
    <w:p w14:paraId="15970A54" w14:textId="4786BABB" w:rsidR="00DE4C37" w:rsidRPr="009812D6" w:rsidRDefault="00DE4C37" w:rsidP="00DE4C37">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9812D6">
        <w:rPr>
          <w:rFonts w:ascii="Arial" w:hAnsi="Arial" w:cs="Arial"/>
        </w:rPr>
        <w:t>If PQI-based CAPC mapping is agreed, as in NR-U, to determine the CAPC of the SL TB when the CAPC is not indicated in the DCI:</w:t>
      </w:r>
    </w:p>
    <w:p w14:paraId="5E73F01C" w14:textId="77777777" w:rsidR="00DE4C37" w:rsidRPr="009812D6" w:rsidRDefault="00DE4C37" w:rsidP="00DE4C37">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9812D6">
        <w:rPr>
          <w:rFonts w:ascii="Arial" w:hAnsi="Arial" w:cs="Arial"/>
        </w:rPr>
        <w:tab/>
        <w:t xml:space="preserve">- If only SL MAC CE(s) are included in the SL TB, the highest priority SL CAPC is used; </w:t>
      </w:r>
      <w:r w:rsidRPr="009812D6">
        <w:rPr>
          <w:rFonts w:ascii="Arial" w:hAnsi="Arial" w:cs="Arial"/>
          <w:highlight w:val="yellow"/>
        </w:rPr>
        <w:t>FFS whether this rule can be extended to the case when SL MAC CE(s) multiplexed with STCH.</w:t>
      </w:r>
    </w:p>
    <w:p w14:paraId="20CF59D6" w14:textId="77777777" w:rsidR="00DE4C37" w:rsidRPr="009812D6" w:rsidRDefault="00DE4C37" w:rsidP="00DE4C37">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9812D6">
        <w:rPr>
          <w:rFonts w:ascii="Arial" w:hAnsi="Arial" w:cs="Arial"/>
        </w:rPr>
        <w:tab/>
        <w:t>- If SCCH SDU(s) are included in the SL TB, the highest priority SL CAPC is used;</w:t>
      </w:r>
    </w:p>
    <w:p w14:paraId="4DB61D4A" w14:textId="77777777" w:rsidR="00DE4C37" w:rsidRPr="009812D6" w:rsidRDefault="00DE4C37" w:rsidP="00DE4C37">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9812D6">
        <w:rPr>
          <w:rFonts w:ascii="Arial" w:hAnsi="Arial" w:cs="Arial"/>
        </w:rPr>
        <w:tab/>
        <w:t xml:space="preserve">- </w:t>
      </w:r>
      <w:r w:rsidRPr="009812D6">
        <w:rPr>
          <w:rFonts w:ascii="Arial" w:hAnsi="Arial" w:cs="Arial"/>
          <w:highlight w:val="yellow"/>
        </w:rPr>
        <w:t>FFS how to select SL CAPC when SL CAPC of the SL logical channel(s) with MAC SDU multiplexed in the SL TB is used otherwise.</w:t>
      </w:r>
    </w:p>
    <w:p w14:paraId="348452F7" w14:textId="77777777" w:rsidR="001B5B9A" w:rsidRPr="006816A4" w:rsidRDefault="001B5B9A" w:rsidP="00C63055">
      <w:pPr>
        <w:rPr>
          <w:rFonts w:ascii="Arial" w:hAnsi="Arial" w:cs="Arial"/>
        </w:rPr>
      </w:pPr>
    </w:p>
    <w:p w14:paraId="083F6407" w14:textId="126B9BA7" w:rsidR="003A6118" w:rsidRDefault="00D403CE" w:rsidP="00AD141D">
      <w:pPr>
        <w:rPr>
          <w:rFonts w:ascii="Arial" w:hAnsi="Arial" w:cs="Arial"/>
        </w:rPr>
      </w:pPr>
      <w:r>
        <w:rPr>
          <w:rFonts w:ascii="Arial" w:hAnsi="Arial" w:cs="Arial"/>
        </w:rPr>
        <w:t>For the working assumption, we see no reasons to not confirm it.</w:t>
      </w:r>
      <w:r w:rsidR="009B6F55">
        <w:rPr>
          <w:rFonts w:ascii="Arial" w:hAnsi="Arial" w:cs="Arial"/>
        </w:rPr>
        <w:t xml:space="preserve"> </w:t>
      </w:r>
      <w:r w:rsidR="00426814">
        <w:rPr>
          <w:rFonts w:ascii="Arial" w:hAnsi="Arial" w:cs="Arial"/>
        </w:rPr>
        <w:t xml:space="preserve">In the previous RAN2 meetings, some companies have suggested to consider other priority indicator e.g., L1 priority in the mapping table. However, the L1 priority is </w:t>
      </w:r>
      <w:r w:rsidR="0099367F">
        <w:rPr>
          <w:rFonts w:ascii="Arial" w:hAnsi="Arial" w:cs="Arial"/>
        </w:rPr>
        <w:t>set according to LCH priorities</w:t>
      </w:r>
      <w:r w:rsidR="005C0A20">
        <w:rPr>
          <w:rFonts w:ascii="Arial" w:hAnsi="Arial" w:cs="Arial"/>
        </w:rPr>
        <w:t xml:space="preserve"> configured by the gNB</w:t>
      </w:r>
      <w:r w:rsidR="0009155E">
        <w:rPr>
          <w:rFonts w:ascii="Arial" w:hAnsi="Arial" w:cs="Arial"/>
        </w:rPr>
        <w:t xml:space="preserve">, which are UE specific configuration. While, the CAPC mapping table needs to be defined as a common table to all UEs and </w:t>
      </w:r>
      <w:proofErr w:type="spellStart"/>
      <w:r w:rsidR="0009155E">
        <w:rPr>
          <w:rFonts w:ascii="Arial" w:hAnsi="Arial" w:cs="Arial"/>
        </w:rPr>
        <w:t>gNBs</w:t>
      </w:r>
      <w:proofErr w:type="spellEnd"/>
      <w:r w:rsidR="0009155E">
        <w:rPr>
          <w:rFonts w:ascii="Arial" w:hAnsi="Arial" w:cs="Arial"/>
        </w:rPr>
        <w:t xml:space="preserve">, </w:t>
      </w:r>
      <w:r w:rsidR="00AD0ED4">
        <w:rPr>
          <w:rFonts w:ascii="Arial" w:hAnsi="Arial" w:cs="Arial"/>
        </w:rPr>
        <w:t xml:space="preserve">so that all UEs or </w:t>
      </w:r>
      <w:proofErr w:type="spellStart"/>
      <w:r w:rsidR="00AD0ED4">
        <w:rPr>
          <w:rFonts w:ascii="Arial" w:hAnsi="Arial" w:cs="Arial"/>
        </w:rPr>
        <w:t>gNBs</w:t>
      </w:r>
      <w:proofErr w:type="spellEnd"/>
      <w:r w:rsidR="00AD0ED4">
        <w:rPr>
          <w:rFonts w:ascii="Arial" w:hAnsi="Arial" w:cs="Arial"/>
        </w:rPr>
        <w:t xml:space="preserve"> can apply common rule</w:t>
      </w:r>
      <w:r w:rsidR="00C81A28">
        <w:rPr>
          <w:rFonts w:ascii="Arial" w:hAnsi="Arial" w:cs="Arial"/>
        </w:rPr>
        <w:t>s</w:t>
      </w:r>
      <w:r w:rsidR="00AD0ED4">
        <w:rPr>
          <w:rFonts w:ascii="Arial" w:hAnsi="Arial" w:cs="Arial"/>
        </w:rPr>
        <w:t xml:space="preserve"> to treat </w:t>
      </w:r>
      <w:r w:rsidR="00C81A28">
        <w:rPr>
          <w:rFonts w:ascii="Arial" w:hAnsi="Arial" w:cs="Arial"/>
        </w:rPr>
        <w:t>the CAPC for each transmissions. It is necessary to consider global QoS identifier</w:t>
      </w:r>
      <w:r w:rsidR="00C55025">
        <w:rPr>
          <w:rFonts w:ascii="Arial" w:hAnsi="Arial" w:cs="Arial"/>
        </w:rPr>
        <w:t>s</w:t>
      </w:r>
      <w:r w:rsidR="00F355E0">
        <w:rPr>
          <w:rFonts w:ascii="Arial" w:hAnsi="Arial" w:cs="Arial"/>
        </w:rPr>
        <w:t xml:space="preserve"> (e.g., PQI)</w:t>
      </w:r>
      <w:r w:rsidR="00C55025">
        <w:rPr>
          <w:rFonts w:ascii="Arial" w:hAnsi="Arial" w:cs="Arial"/>
        </w:rPr>
        <w:t xml:space="preserve"> in the table rather than UE specific QoS identifiers</w:t>
      </w:r>
      <w:r w:rsidR="00F355E0">
        <w:rPr>
          <w:rFonts w:ascii="Arial" w:hAnsi="Arial" w:cs="Arial"/>
        </w:rPr>
        <w:t xml:space="preserve"> (e.g., L1 priority in the SCI)</w:t>
      </w:r>
      <w:r w:rsidR="00C55025">
        <w:rPr>
          <w:rFonts w:ascii="Arial" w:hAnsi="Arial" w:cs="Arial"/>
        </w:rPr>
        <w:t xml:space="preserve">. In this way, </w:t>
      </w:r>
      <w:r w:rsidR="0077694A">
        <w:rPr>
          <w:rFonts w:ascii="Arial" w:hAnsi="Arial" w:cs="Arial"/>
        </w:rPr>
        <w:t>fairness between SL-U UEs when accessing unlicensed channels can be better ensured.</w:t>
      </w:r>
    </w:p>
    <w:p w14:paraId="1E137504" w14:textId="2291B00A" w:rsidR="00986762" w:rsidRPr="0049780F" w:rsidRDefault="00986762" w:rsidP="00AD141D">
      <w:pPr>
        <w:rPr>
          <w:rFonts w:ascii="Arial" w:hAnsi="Arial" w:cs="Arial"/>
        </w:rPr>
      </w:pPr>
    </w:p>
    <w:p w14:paraId="79B6A276" w14:textId="71ED2FED" w:rsidR="00986762" w:rsidRPr="00CA0D1F" w:rsidRDefault="00F355E0" w:rsidP="00986762">
      <w:pPr>
        <w:pStyle w:val="Observation"/>
      </w:pPr>
      <w:bookmarkStart w:id="3" w:name="_Toc118110370"/>
      <w:r>
        <w:rPr>
          <w:rFonts w:cs="Arial"/>
        </w:rPr>
        <w:t>It is necessary to consider global QoS identifiers (e.g., PQI) in the table rather than UE specific QoS identifiers (e.g., L1 priority in the SCI)</w:t>
      </w:r>
      <w:r w:rsidR="00986762">
        <w:rPr>
          <w:rFonts w:cs="Arial"/>
        </w:rPr>
        <w:t>.</w:t>
      </w:r>
      <w:bookmarkEnd w:id="3"/>
      <w:r w:rsidR="00986762">
        <w:rPr>
          <w:rFonts w:cs="Arial"/>
        </w:rPr>
        <w:t xml:space="preserve"> </w:t>
      </w:r>
    </w:p>
    <w:p w14:paraId="089BB231" w14:textId="1670ACA4" w:rsidR="00986762" w:rsidRPr="0049780F" w:rsidRDefault="00986762" w:rsidP="00AD141D">
      <w:pPr>
        <w:rPr>
          <w:rFonts w:ascii="Arial" w:hAnsi="Arial" w:cs="Arial"/>
        </w:rPr>
      </w:pPr>
      <w:r w:rsidRPr="0049780F">
        <w:rPr>
          <w:rFonts w:ascii="Arial" w:hAnsi="Arial" w:cs="Arial"/>
        </w:rPr>
        <w:t xml:space="preserve">Therefore, we </w:t>
      </w:r>
      <w:r w:rsidR="00F355E0">
        <w:rPr>
          <w:rFonts w:ascii="Arial" w:hAnsi="Arial" w:cs="Arial"/>
        </w:rPr>
        <w:t>suggest RAN2 to confirm the above work assumption and close the issue</w:t>
      </w:r>
      <w:r w:rsidRPr="0049780F">
        <w:rPr>
          <w:rFonts w:ascii="Arial" w:hAnsi="Arial" w:cs="Arial"/>
        </w:rPr>
        <w:t>.</w:t>
      </w:r>
    </w:p>
    <w:p w14:paraId="302D0595" w14:textId="3260CC8B" w:rsidR="002A7BA9" w:rsidRPr="0049780F" w:rsidRDefault="00F355E0" w:rsidP="002A7BA9">
      <w:pPr>
        <w:pStyle w:val="Proposal"/>
        <w:rPr>
          <w:rFonts w:cs="Arial"/>
        </w:rPr>
      </w:pPr>
      <w:bookmarkStart w:id="4" w:name="_Toc118370323"/>
      <w:r>
        <w:rPr>
          <w:rFonts w:cs="Arial"/>
        </w:rPr>
        <w:t xml:space="preserve">To confirm that </w:t>
      </w:r>
      <w:r w:rsidRPr="009812D6">
        <w:rPr>
          <w:rFonts w:cs="Arial"/>
        </w:rPr>
        <w:t>PQI is used to determine the CAPC mapping as in NR-U.</w:t>
      </w:r>
      <w:bookmarkEnd w:id="4"/>
    </w:p>
    <w:p w14:paraId="63D4606E" w14:textId="369E7A7E" w:rsidR="00F355E0" w:rsidRDefault="008B3920" w:rsidP="006B2467">
      <w:pPr>
        <w:rPr>
          <w:rFonts w:ascii="Arial" w:hAnsi="Arial" w:cs="Arial"/>
        </w:rPr>
      </w:pPr>
      <w:r>
        <w:rPr>
          <w:rFonts w:ascii="Arial" w:hAnsi="Arial" w:cs="Arial"/>
        </w:rPr>
        <w:lastRenderedPageBreak/>
        <w:t xml:space="preserve">For the FFS </w:t>
      </w:r>
      <w:r w:rsidRPr="008B3920">
        <w:rPr>
          <w:rFonts w:ascii="Arial" w:hAnsi="Arial" w:cs="Arial"/>
        </w:rPr>
        <w:t>whether the same principle is also applied to the UE side</w:t>
      </w:r>
      <w:r>
        <w:rPr>
          <w:rFonts w:ascii="Arial" w:hAnsi="Arial" w:cs="Arial"/>
        </w:rPr>
        <w:t xml:space="preserve">, </w:t>
      </w:r>
      <w:r w:rsidR="00913836">
        <w:rPr>
          <w:rFonts w:ascii="Arial" w:hAnsi="Arial" w:cs="Arial"/>
        </w:rPr>
        <w:t>based on the same arguments, i.e., channel access to SL-U channels need to be ensure to be fair between SL-UEs</w:t>
      </w:r>
      <w:r w:rsidR="00A44260">
        <w:rPr>
          <w:rFonts w:ascii="Arial" w:hAnsi="Arial" w:cs="Arial"/>
        </w:rPr>
        <w:t>, it is straightforward for RAN2 to agree</w:t>
      </w:r>
      <w:r w:rsidR="00B270C3">
        <w:rPr>
          <w:rFonts w:ascii="Arial" w:hAnsi="Arial" w:cs="Arial"/>
        </w:rPr>
        <w:t xml:space="preserve"> that</w:t>
      </w:r>
      <w:r w:rsidR="00A44260">
        <w:rPr>
          <w:rFonts w:ascii="Arial" w:hAnsi="Arial" w:cs="Arial"/>
        </w:rPr>
        <w:t xml:space="preserve"> </w:t>
      </w:r>
      <w:r w:rsidR="00010BBD">
        <w:rPr>
          <w:rFonts w:ascii="Arial" w:hAnsi="Arial" w:cs="Arial"/>
        </w:rPr>
        <w:t xml:space="preserve">the common CAPC table needs to be applied by both UEs and </w:t>
      </w:r>
      <w:proofErr w:type="spellStart"/>
      <w:r w:rsidR="00010BBD">
        <w:rPr>
          <w:rFonts w:ascii="Arial" w:hAnsi="Arial" w:cs="Arial"/>
        </w:rPr>
        <w:t>gNBs</w:t>
      </w:r>
      <w:proofErr w:type="spellEnd"/>
      <w:r w:rsidR="00010BBD">
        <w:rPr>
          <w:rFonts w:ascii="Arial" w:hAnsi="Arial" w:cs="Arial"/>
        </w:rPr>
        <w:t xml:space="preserve">. </w:t>
      </w:r>
    </w:p>
    <w:p w14:paraId="012E22CB" w14:textId="0571FE9B" w:rsidR="00EE73AB" w:rsidRPr="0049780F" w:rsidRDefault="009B5311" w:rsidP="00EE73AB">
      <w:pPr>
        <w:pStyle w:val="Proposal"/>
        <w:rPr>
          <w:rFonts w:cs="Arial"/>
        </w:rPr>
      </w:pPr>
      <w:bookmarkStart w:id="5" w:name="_Toc118370324"/>
      <w:r>
        <w:rPr>
          <w:rFonts w:cs="Arial"/>
        </w:rPr>
        <w:t>The same CAPC table is applied to both the gNB</w:t>
      </w:r>
      <w:r w:rsidR="00A80B80">
        <w:rPr>
          <w:rFonts w:cs="Arial"/>
        </w:rPr>
        <w:t xml:space="preserve"> (i.e., SL transmissions using Mode 1 RA)</w:t>
      </w:r>
      <w:r>
        <w:rPr>
          <w:rFonts w:cs="Arial"/>
        </w:rPr>
        <w:t xml:space="preserve"> and the UE</w:t>
      </w:r>
      <w:r w:rsidR="00095718">
        <w:rPr>
          <w:rFonts w:cs="Arial"/>
        </w:rPr>
        <w:t xml:space="preserve"> (</w:t>
      </w:r>
      <w:r w:rsidR="00A80B80">
        <w:rPr>
          <w:rFonts w:cs="Arial"/>
        </w:rPr>
        <w:t>i.e.</w:t>
      </w:r>
      <w:r w:rsidR="00095718">
        <w:rPr>
          <w:rFonts w:cs="Arial"/>
        </w:rPr>
        <w:t xml:space="preserve">, </w:t>
      </w:r>
      <w:r w:rsidR="00A80B80">
        <w:rPr>
          <w:rFonts w:cs="Arial"/>
        </w:rPr>
        <w:t>SL transmissions using Mode 2 RA</w:t>
      </w:r>
      <w:r w:rsidR="00095718">
        <w:rPr>
          <w:rFonts w:cs="Arial"/>
        </w:rPr>
        <w:t>)</w:t>
      </w:r>
      <w:r w:rsidR="00EE73AB" w:rsidRPr="009812D6">
        <w:rPr>
          <w:rFonts w:cs="Arial"/>
        </w:rPr>
        <w:t>.</w:t>
      </w:r>
      <w:bookmarkEnd w:id="5"/>
    </w:p>
    <w:p w14:paraId="5A4EF0E7" w14:textId="77777777" w:rsidR="00001F84" w:rsidRDefault="00001F84" w:rsidP="006B2467">
      <w:pPr>
        <w:rPr>
          <w:rFonts w:ascii="Arial" w:hAnsi="Arial" w:cs="Arial"/>
        </w:rPr>
      </w:pPr>
    </w:p>
    <w:p w14:paraId="50A45831" w14:textId="720238EE" w:rsidR="006B2467" w:rsidRPr="00D80CFE" w:rsidRDefault="00A96E0F" w:rsidP="006B2467">
      <w:pPr>
        <w:rPr>
          <w:rFonts w:ascii="Arial" w:hAnsi="Arial" w:cs="Arial"/>
        </w:rPr>
      </w:pPr>
      <w:r w:rsidRPr="00D80CFE">
        <w:rPr>
          <w:rFonts w:ascii="Arial" w:hAnsi="Arial" w:cs="Arial"/>
        </w:rPr>
        <w:t>In NR-U, the following multiplex rules have been defined.</w:t>
      </w:r>
    </w:p>
    <w:p w14:paraId="02A72BCB" w14:textId="77777777" w:rsidR="00A96E0F" w:rsidRPr="00D80CFE" w:rsidRDefault="00A96E0F" w:rsidP="00A96E0F">
      <w:pPr>
        <w:rPr>
          <w:rFonts w:ascii="Arial" w:hAnsi="Arial" w:cs="Arial"/>
        </w:rPr>
      </w:pPr>
      <w:r w:rsidRPr="00D80CFE">
        <w:rPr>
          <w:rFonts w:ascii="Arial" w:hAnsi="Arial" w:cs="Arial"/>
        </w:rPr>
        <w:t>When performing Type 1 LBT for the transmission of an uplink TB (see TS 37.213 [37], clause 4.2.1.1) and when the CAPC is not indicated in the DCI, the UE shall select the CAPC as follows:</w:t>
      </w:r>
    </w:p>
    <w:p w14:paraId="6247C291" w14:textId="54DCFC6C" w:rsidR="00A96E0F" w:rsidRPr="00D80CFE" w:rsidRDefault="00A96E0F" w:rsidP="00D80CFE">
      <w:pPr>
        <w:pStyle w:val="B1"/>
        <w:numPr>
          <w:ilvl w:val="0"/>
          <w:numId w:val="24"/>
        </w:numPr>
        <w:rPr>
          <w:rFonts w:ascii="Arial" w:hAnsi="Arial" w:cs="Arial"/>
        </w:rPr>
      </w:pPr>
      <w:r w:rsidRPr="00D80CFE">
        <w:rPr>
          <w:rFonts w:ascii="Arial" w:hAnsi="Arial" w:cs="Arial"/>
        </w:rPr>
        <w:t>If only MAC CE(s) are included in the TB, the highest priority CAPC of those MAC CE(s) is used; or</w:t>
      </w:r>
    </w:p>
    <w:p w14:paraId="76001AE1" w14:textId="61024B22" w:rsidR="00A96E0F" w:rsidRPr="00D80CFE" w:rsidRDefault="00A96E0F" w:rsidP="00D80CFE">
      <w:pPr>
        <w:pStyle w:val="B1"/>
        <w:numPr>
          <w:ilvl w:val="0"/>
          <w:numId w:val="24"/>
        </w:numPr>
        <w:rPr>
          <w:rFonts w:ascii="Arial" w:hAnsi="Arial" w:cs="Arial"/>
        </w:rPr>
      </w:pPr>
      <w:r w:rsidRPr="00D80CFE">
        <w:rPr>
          <w:rFonts w:ascii="Arial" w:hAnsi="Arial" w:cs="Arial"/>
        </w:rPr>
        <w:t>If CCCH SDU(s) are included in the TB, the highest priority CAPC is used; or</w:t>
      </w:r>
    </w:p>
    <w:p w14:paraId="7D141149" w14:textId="30094340" w:rsidR="00A96E0F" w:rsidRPr="00D80CFE" w:rsidRDefault="00A96E0F" w:rsidP="00D80CFE">
      <w:pPr>
        <w:pStyle w:val="B1"/>
        <w:numPr>
          <w:ilvl w:val="0"/>
          <w:numId w:val="24"/>
        </w:numPr>
        <w:rPr>
          <w:rFonts w:ascii="Arial" w:hAnsi="Arial" w:cs="Arial"/>
        </w:rPr>
      </w:pPr>
      <w:r w:rsidRPr="00D80CFE">
        <w:rPr>
          <w:rFonts w:ascii="Arial" w:hAnsi="Arial" w:cs="Arial"/>
        </w:rPr>
        <w:t>If DCCH SDU(s) are included in the TB, the highest priority CAPC of the DCCH(s) is used; or</w:t>
      </w:r>
    </w:p>
    <w:p w14:paraId="05E81EED" w14:textId="6E65B74D" w:rsidR="00A96E0F" w:rsidRPr="00D80CFE" w:rsidRDefault="00A96E0F" w:rsidP="00D80CFE">
      <w:pPr>
        <w:pStyle w:val="B1"/>
        <w:numPr>
          <w:ilvl w:val="0"/>
          <w:numId w:val="24"/>
        </w:numPr>
        <w:rPr>
          <w:rFonts w:ascii="Arial" w:hAnsi="Arial" w:cs="Arial"/>
        </w:rPr>
      </w:pPr>
      <w:r w:rsidRPr="00D80CFE">
        <w:rPr>
          <w:rFonts w:ascii="Arial" w:hAnsi="Arial" w:cs="Arial"/>
        </w:rPr>
        <w:t>The lowest priority CAPC of the logical channel(s) with MAC SDU multiplexed in the TB is used otherwise.</w:t>
      </w:r>
    </w:p>
    <w:p w14:paraId="2355CDD4" w14:textId="7382C524" w:rsidR="00B5103E" w:rsidRDefault="00B5103E" w:rsidP="00D80CFE">
      <w:pPr>
        <w:pStyle w:val="paragraph"/>
        <w:jc w:val="both"/>
        <w:rPr>
          <w:rFonts w:ascii="Arial" w:hAnsi="Arial" w:cs="Arial"/>
        </w:rPr>
      </w:pPr>
      <w:r>
        <w:rPr>
          <w:rFonts w:ascii="Arial" w:hAnsi="Arial" w:cs="Arial"/>
        </w:rPr>
        <w:t xml:space="preserve">RAN2 has discussed whether </w:t>
      </w:r>
      <w:r w:rsidR="00A27704">
        <w:rPr>
          <w:rFonts w:ascii="Arial" w:hAnsi="Arial" w:cs="Arial"/>
        </w:rPr>
        <w:t xml:space="preserve">highest priority CAPC is used if </w:t>
      </w:r>
      <w:r w:rsidR="00DC239C">
        <w:rPr>
          <w:rFonts w:ascii="Arial" w:hAnsi="Arial" w:cs="Arial"/>
        </w:rPr>
        <w:t xml:space="preserve">the MAC PDU contains both SL MAC CE and SL LCHs. The intention is understandable, however, the </w:t>
      </w:r>
      <w:r w:rsidR="00313795">
        <w:rPr>
          <w:rFonts w:ascii="Arial" w:hAnsi="Arial" w:cs="Arial"/>
        </w:rPr>
        <w:t xml:space="preserve">rules of CAPC selection were defined for NR-U mainly from ensuring fairness </w:t>
      </w:r>
      <w:r w:rsidR="00C03604">
        <w:rPr>
          <w:rFonts w:ascii="Arial" w:hAnsi="Arial" w:cs="Arial"/>
        </w:rPr>
        <w:t>between nodes</w:t>
      </w:r>
      <w:r w:rsidR="009268BE">
        <w:rPr>
          <w:rFonts w:ascii="Arial" w:hAnsi="Arial" w:cs="Arial"/>
        </w:rPr>
        <w:t xml:space="preserve"> and between UEs and </w:t>
      </w:r>
      <w:proofErr w:type="spellStart"/>
      <w:r w:rsidR="009268BE">
        <w:rPr>
          <w:rFonts w:ascii="Arial" w:hAnsi="Arial" w:cs="Arial"/>
        </w:rPr>
        <w:t>Wifi</w:t>
      </w:r>
      <w:proofErr w:type="spellEnd"/>
      <w:r w:rsidR="009268BE">
        <w:rPr>
          <w:rFonts w:ascii="Arial" w:hAnsi="Arial" w:cs="Arial"/>
        </w:rPr>
        <w:t xml:space="preserve"> devices</w:t>
      </w:r>
      <w:r w:rsidR="00C03604">
        <w:rPr>
          <w:rFonts w:ascii="Arial" w:hAnsi="Arial" w:cs="Arial"/>
        </w:rPr>
        <w:t xml:space="preserve"> perspective</w:t>
      </w:r>
      <w:r w:rsidR="009F5B28">
        <w:rPr>
          <w:rFonts w:ascii="Arial" w:hAnsi="Arial" w:cs="Arial"/>
        </w:rPr>
        <w:t xml:space="preserve"> rather </w:t>
      </w:r>
      <w:r w:rsidR="009268BE">
        <w:rPr>
          <w:rFonts w:ascii="Arial" w:hAnsi="Arial" w:cs="Arial"/>
        </w:rPr>
        <w:t>than QoS improvement</w:t>
      </w:r>
      <w:r w:rsidR="00C03604">
        <w:rPr>
          <w:rFonts w:ascii="Arial" w:hAnsi="Arial" w:cs="Arial"/>
        </w:rPr>
        <w:t>. Th</w:t>
      </w:r>
      <w:r w:rsidR="009F5B28">
        <w:rPr>
          <w:rFonts w:ascii="Arial" w:hAnsi="Arial" w:cs="Arial"/>
        </w:rPr>
        <w:t xml:space="preserve">e same rules are also applicable to SL-U operation. </w:t>
      </w:r>
      <w:r w:rsidR="009268BE">
        <w:rPr>
          <w:rFonts w:ascii="Arial" w:hAnsi="Arial" w:cs="Arial"/>
        </w:rPr>
        <w:t xml:space="preserve">Therefore, </w:t>
      </w:r>
      <w:r w:rsidR="00562056">
        <w:rPr>
          <w:rFonts w:ascii="Arial" w:hAnsi="Arial" w:cs="Arial"/>
        </w:rPr>
        <w:t>it is sufficient for SL-U to adopt same rules as for NR-U witho</w:t>
      </w:r>
      <w:r w:rsidR="009D6E9D">
        <w:rPr>
          <w:rFonts w:ascii="Arial" w:hAnsi="Arial" w:cs="Arial"/>
        </w:rPr>
        <w:t>ut any special treatment.</w:t>
      </w:r>
    </w:p>
    <w:p w14:paraId="41843FE9" w14:textId="11F7E04D" w:rsidR="00D76BEB" w:rsidRPr="00CA0D1F" w:rsidRDefault="00163175" w:rsidP="00D76BEB">
      <w:pPr>
        <w:pStyle w:val="Observation"/>
      </w:pPr>
      <w:bookmarkStart w:id="6" w:name="_Toc118110371"/>
      <w:r>
        <w:rPr>
          <w:rFonts w:cs="Arial"/>
        </w:rPr>
        <w:t xml:space="preserve">The rules of CAPC selection were defined for NR-U mainly from ensuring fairness between nodes and between UEs and </w:t>
      </w:r>
      <w:proofErr w:type="spellStart"/>
      <w:r>
        <w:rPr>
          <w:rFonts w:cs="Arial"/>
        </w:rPr>
        <w:t>Wifi</w:t>
      </w:r>
      <w:proofErr w:type="spellEnd"/>
      <w:r>
        <w:rPr>
          <w:rFonts w:cs="Arial"/>
        </w:rPr>
        <w:t xml:space="preserve"> devices perspective rather than QoS improvement.</w:t>
      </w:r>
      <w:bookmarkEnd w:id="6"/>
      <w:r w:rsidR="00D76BEB">
        <w:rPr>
          <w:rFonts w:cs="Arial"/>
        </w:rPr>
        <w:t xml:space="preserve"> </w:t>
      </w:r>
    </w:p>
    <w:p w14:paraId="1009EF44" w14:textId="77777777" w:rsidR="00D76BEB" w:rsidRDefault="00D76BEB" w:rsidP="00D80CFE">
      <w:pPr>
        <w:pStyle w:val="paragraph"/>
        <w:jc w:val="both"/>
        <w:rPr>
          <w:rFonts w:ascii="Arial" w:hAnsi="Arial" w:cs="Arial"/>
        </w:rPr>
      </w:pPr>
    </w:p>
    <w:p w14:paraId="4D269EC3" w14:textId="57992E24" w:rsidR="0070317F" w:rsidRPr="009812D6" w:rsidRDefault="0070317F" w:rsidP="004C667C">
      <w:pPr>
        <w:pStyle w:val="Proposal"/>
      </w:pPr>
      <w:bookmarkStart w:id="7" w:name="_Toc118370325"/>
      <w:r w:rsidRPr="009812D6">
        <w:t xml:space="preserve">If PQI-based CAPC mapping is agreed, as in NR-U, </w:t>
      </w:r>
      <w:r w:rsidR="00054B68">
        <w:t xml:space="preserve">the lowest priority CAPC of </w:t>
      </w:r>
      <w:r w:rsidR="00AB5F63">
        <w:t>the logical channel(s) with MAC SD</w:t>
      </w:r>
      <w:r w:rsidR="007F3EA6">
        <w:t xml:space="preserve">U multiplexed in the TB is used </w:t>
      </w:r>
      <w:r w:rsidR="0092185E">
        <w:t>regardless of</w:t>
      </w:r>
      <w:r w:rsidR="002F26B1">
        <w:t xml:space="preserve"> whether the TB </w:t>
      </w:r>
      <w:r w:rsidR="0045108A">
        <w:t>also c</w:t>
      </w:r>
      <w:r w:rsidR="007F3EA6">
        <w:t xml:space="preserve">ontains </w:t>
      </w:r>
      <w:r w:rsidR="0045108A">
        <w:t xml:space="preserve">SL </w:t>
      </w:r>
      <w:r w:rsidR="007F3EA6">
        <w:t xml:space="preserve">MAC CEs </w:t>
      </w:r>
      <w:r w:rsidR="0045108A">
        <w:t>in addition to MAC SDUs</w:t>
      </w:r>
      <w:r w:rsidR="0047705A">
        <w:t>.</w:t>
      </w:r>
      <w:bookmarkEnd w:id="7"/>
    </w:p>
    <w:p w14:paraId="0CF6040A" w14:textId="04F54237" w:rsidR="00064E39" w:rsidRPr="00CE0424" w:rsidRDefault="00E97523" w:rsidP="00064E39">
      <w:pPr>
        <w:pStyle w:val="Heading1"/>
      </w:pPr>
      <w:bookmarkStart w:id="8" w:name="_Toc70424553"/>
      <w:bookmarkStart w:id="9" w:name="_Ref189046994"/>
      <w:bookmarkEnd w:id="8"/>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0471B144" w14:textId="5E739FE0" w:rsidR="006962B0" w:rsidRDefault="00064E39">
      <w:pPr>
        <w:pStyle w:val="TableofFigures"/>
        <w:tabs>
          <w:tab w:val="right" w:leader="dot" w:pos="9629"/>
        </w:tabs>
        <w:rPr>
          <w:rFonts w:asciiTheme="minorHAnsi" w:eastAsiaTheme="minorEastAsia" w:hAnsiTheme="minorHAnsi" w:cstheme="minorBidi"/>
          <w:b w:val="0"/>
          <w:sz w:val="22"/>
          <w:szCs w:val="22"/>
          <w:lang w:eastAsia="zh-CN"/>
        </w:rPr>
      </w:pPr>
      <w:r>
        <w:rPr>
          <w:b w:val="0"/>
          <w:bCs/>
        </w:rPr>
        <w:fldChar w:fldCharType="begin"/>
      </w:r>
      <w:r>
        <w:rPr>
          <w:b w:val="0"/>
          <w:bCs/>
        </w:rPr>
        <w:instrText xml:space="preserve"> TOC \f O \n \h \z \t "Observation" \c </w:instrText>
      </w:r>
      <w:r>
        <w:rPr>
          <w:b w:val="0"/>
          <w:bCs/>
        </w:rPr>
        <w:fldChar w:fldCharType="separate"/>
      </w:r>
      <w:hyperlink w:anchor="_Toc118110370" w:history="1">
        <w:r w:rsidR="006962B0" w:rsidRPr="004141B8">
          <w:rPr>
            <w:rStyle w:val="Hyperlink"/>
            <w:noProof/>
          </w:rPr>
          <w:t>Observation 1</w:t>
        </w:r>
        <w:r w:rsidR="006962B0">
          <w:rPr>
            <w:rFonts w:asciiTheme="minorHAnsi" w:eastAsiaTheme="minorEastAsia" w:hAnsiTheme="minorHAnsi" w:cstheme="minorBidi"/>
            <w:b w:val="0"/>
            <w:sz w:val="22"/>
            <w:szCs w:val="22"/>
            <w:lang w:eastAsia="zh-CN"/>
          </w:rPr>
          <w:tab/>
        </w:r>
        <w:r w:rsidR="006962B0" w:rsidRPr="004141B8">
          <w:rPr>
            <w:rStyle w:val="Hyperlink"/>
            <w:rFonts w:cs="Arial"/>
            <w:noProof/>
          </w:rPr>
          <w:t>It is necessary to consider global QoS identifiers (e.g., PQI) in the table rather than UE specific QoS identifiers (e.g., L1 priority in the SCI).</w:t>
        </w:r>
      </w:hyperlink>
    </w:p>
    <w:p w14:paraId="18AA3095" w14:textId="071B2D58" w:rsidR="006962B0" w:rsidRDefault="005506B7">
      <w:pPr>
        <w:pStyle w:val="TableofFigures"/>
        <w:tabs>
          <w:tab w:val="right" w:leader="dot" w:pos="9629"/>
        </w:tabs>
        <w:rPr>
          <w:rFonts w:asciiTheme="minorHAnsi" w:eastAsiaTheme="minorEastAsia" w:hAnsiTheme="minorHAnsi" w:cstheme="minorBidi"/>
          <w:b w:val="0"/>
          <w:sz w:val="22"/>
          <w:szCs w:val="22"/>
          <w:lang w:eastAsia="zh-CN"/>
        </w:rPr>
      </w:pPr>
      <w:hyperlink w:anchor="_Toc118110371" w:history="1">
        <w:r w:rsidR="006962B0" w:rsidRPr="004141B8">
          <w:rPr>
            <w:rStyle w:val="Hyperlink"/>
            <w:noProof/>
          </w:rPr>
          <w:t>Observation 2</w:t>
        </w:r>
        <w:r w:rsidR="006962B0">
          <w:rPr>
            <w:rFonts w:asciiTheme="minorHAnsi" w:eastAsiaTheme="minorEastAsia" w:hAnsiTheme="minorHAnsi" w:cstheme="minorBidi"/>
            <w:b w:val="0"/>
            <w:sz w:val="22"/>
            <w:szCs w:val="22"/>
            <w:lang w:eastAsia="zh-CN"/>
          </w:rPr>
          <w:tab/>
        </w:r>
        <w:r w:rsidR="006962B0" w:rsidRPr="004141B8">
          <w:rPr>
            <w:rStyle w:val="Hyperlink"/>
            <w:rFonts w:cs="Arial"/>
            <w:noProof/>
          </w:rPr>
          <w:t>The rules of CAPC selection were defined for NR-U mainly from ensuring fairness between nodes and between UEs and Wifi devices perspective rather than QoS improvement.</w:t>
        </w:r>
      </w:hyperlink>
    </w:p>
    <w:p w14:paraId="7DC46F5D" w14:textId="5B0D1501"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00B601BD" w14:textId="3BC4E4D7" w:rsidR="00975F26"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8370323" w:history="1">
        <w:r w:rsidR="00975F26" w:rsidRPr="001F0569">
          <w:rPr>
            <w:rStyle w:val="Hyperlink"/>
            <w:rFonts w:cs="Arial"/>
            <w:noProof/>
          </w:rPr>
          <w:t>Proposal 1</w:t>
        </w:r>
        <w:r w:rsidR="00975F26">
          <w:rPr>
            <w:rFonts w:asciiTheme="minorHAnsi" w:eastAsiaTheme="minorEastAsia" w:hAnsiTheme="minorHAnsi" w:cstheme="minorBidi"/>
            <w:b w:val="0"/>
            <w:noProof/>
            <w:sz w:val="22"/>
            <w:szCs w:val="22"/>
            <w:lang w:val="en-SE" w:eastAsia="zh-CN"/>
          </w:rPr>
          <w:tab/>
        </w:r>
        <w:r w:rsidR="00975F26" w:rsidRPr="001F0569">
          <w:rPr>
            <w:rStyle w:val="Hyperlink"/>
            <w:rFonts w:cs="Arial"/>
            <w:noProof/>
          </w:rPr>
          <w:t>To confirm that PQI is used to determine the CAPC mapping as in NR-U.</w:t>
        </w:r>
      </w:hyperlink>
    </w:p>
    <w:p w14:paraId="616D52F3" w14:textId="11DBBCC3" w:rsidR="00975F26" w:rsidRDefault="005506B7">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8370324" w:history="1">
        <w:r w:rsidR="00975F26" w:rsidRPr="001F0569">
          <w:rPr>
            <w:rStyle w:val="Hyperlink"/>
            <w:rFonts w:cs="Arial"/>
            <w:noProof/>
          </w:rPr>
          <w:t>Proposal 2</w:t>
        </w:r>
        <w:r w:rsidR="00975F26">
          <w:rPr>
            <w:rFonts w:asciiTheme="minorHAnsi" w:eastAsiaTheme="minorEastAsia" w:hAnsiTheme="minorHAnsi" w:cstheme="minorBidi"/>
            <w:b w:val="0"/>
            <w:noProof/>
            <w:sz w:val="22"/>
            <w:szCs w:val="22"/>
            <w:lang w:val="en-SE" w:eastAsia="zh-CN"/>
          </w:rPr>
          <w:tab/>
        </w:r>
        <w:r w:rsidR="00975F26" w:rsidRPr="001F0569">
          <w:rPr>
            <w:rStyle w:val="Hyperlink"/>
            <w:rFonts w:cs="Arial"/>
            <w:noProof/>
          </w:rPr>
          <w:t>The same CAPC table is applied to both the gNB (i.e., SL transmissions using Mode 1 RA) and the UE (i.e., SL transmissions using Mode 2 RA).</w:t>
        </w:r>
      </w:hyperlink>
    </w:p>
    <w:p w14:paraId="3A142353" w14:textId="34AB98BD" w:rsidR="00975F26" w:rsidRDefault="005506B7">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8370325" w:history="1">
        <w:r w:rsidR="00975F26" w:rsidRPr="001F0569">
          <w:rPr>
            <w:rStyle w:val="Hyperlink"/>
            <w:noProof/>
          </w:rPr>
          <w:t>Proposal 3</w:t>
        </w:r>
        <w:r w:rsidR="00975F26">
          <w:rPr>
            <w:rFonts w:asciiTheme="minorHAnsi" w:eastAsiaTheme="minorEastAsia" w:hAnsiTheme="minorHAnsi" w:cstheme="minorBidi"/>
            <w:b w:val="0"/>
            <w:noProof/>
            <w:sz w:val="22"/>
            <w:szCs w:val="22"/>
            <w:lang w:val="en-SE" w:eastAsia="zh-CN"/>
          </w:rPr>
          <w:tab/>
        </w:r>
        <w:r w:rsidR="00975F26" w:rsidRPr="001F0569">
          <w:rPr>
            <w:rStyle w:val="Hyperlink"/>
            <w:noProof/>
          </w:rPr>
          <w:t>If PQI-based CAPC mapping is agreed, as in NR-U, the lowest priority CAPC of the logical channel(s) with MAC SDU multiplexed in the TB is used regardless of whether the TB also contains SL MAC CEs in addition to MAC SDUs.</w:t>
        </w:r>
      </w:hyperlink>
    </w:p>
    <w:p w14:paraId="6AB824BA" w14:textId="319BED70" w:rsidR="00064E39" w:rsidRPr="00CE0424" w:rsidRDefault="00064E39" w:rsidP="003C1E4A">
      <w:pPr>
        <w:pStyle w:val="BodyText"/>
      </w:pPr>
      <w:r>
        <w:rPr>
          <w:b/>
          <w:bCs/>
          <w:lang w:val="en-US"/>
        </w:rPr>
        <w:fldChar w:fldCharType="end"/>
      </w:r>
    </w:p>
    <w:p w14:paraId="3565F4E6" w14:textId="1606EE8A" w:rsidR="00064E39" w:rsidRPr="00F011B0" w:rsidRDefault="00324419" w:rsidP="00F011B0">
      <w:pPr>
        <w:pStyle w:val="Heading1"/>
      </w:pPr>
      <w:r>
        <w:lastRenderedPageBreak/>
        <w:t xml:space="preserve">4 </w:t>
      </w:r>
      <w:r w:rsidR="00064E39" w:rsidRPr="00F011B0">
        <w:t>References</w:t>
      </w:r>
    </w:p>
    <w:bookmarkEnd w:id="9"/>
    <w:p w14:paraId="359FB957" w14:textId="38A88BE6" w:rsidR="00665AC5" w:rsidRPr="00665AC5" w:rsidRDefault="00665AC5" w:rsidP="008F068E">
      <w:pPr>
        <w:pStyle w:val="ListParagraph"/>
        <w:widowControl w:val="0"/>
        <w:numPr>
          <w:ilvl w:val="0"/>
          <w:numId w:val="13"/>
        </w:numPr>
        <w:spacing w:before="156" w:after="120"/>
        <w:contextualSpacing/>
        <w:jc w:val="both"/>
        <w:textAlignment w:val="auto"/>
        <w:rPr>
          <w:rFonts w:ascii="Arial" w:hAnsi="Arial" w:cs="Arial"/>
          <w:bCs/>
          <w:sz w:val="20"/>
          <w:szCs w:val="20"/>
          <w:lang w:val="en-GB"/>
        </w:rPr>
      </w:pPr>
      <w:r w:rsidRPr="00665AC5">
        <w:rPr>
          <w:rFonts w:ascii="Arial" w:hAnsi="Arial" w:cs="Arial"/>
          <w:bCs/>
          <w:noProof/>
          <w:sz w:val="20"/>
          <w:szCs w:val="20"/>
        </w:rPr>
        <w:t>RP- 22</w:t>
      </w:r>
      <w:r w:rsidRPr="00665AC5">
        <w:rPr>
          <w:rFonts w:ascii="Arial" w:hAnsi="Arial" w:cs="Arial"/>
          <w:bCs/>
          <w:noProof/>
          <w:sz w:val="20"/>
          <w:szCs w:val="20"/>
          <w:lang w:val="en-US"/>
        </w:rPr>
        <w:t>1798</w:t>
      </w:r>
      <w:r w:rsidRPr="00665AC5">
        <w:rPr>
          <w:rFonts w:ascii="Arial" w:hAnsi="Arial" w:cs="Arial"/>
          <w:bCs/>
          <w:sz w:val="20"/>
          <w:szCs w:val="20"/>
        </w:rPr>
        <w:t xml:space="preserve">, </w:t>
      </w:r>
      <w:r w:rsidRPr="00665AC5">
        <w:rPr>
          <w:rFonts w:ascii="Arial" w:hAnsi="Arial" w:cs="Arial"/>
          <w:bCs/>
          <w:sz w:val="20"/>
          <w:szCs w:val="20"/>
          <w:lang w:eastAsia="zh-CN"/>
        </w:rPr>
        <w:t xml:space="preserve">WID revision: NR </w:t>
      </w:r>
      <w:proofErr w:type="spellStart"/>
      <w:r w:rsidRPr="00665AC5">
        <w:rPr>
          <w:rFonts w:ascii="Arial" w:hAnsi="Arial" w:cs="Arial"/>
          <w:bCs/>
          <w:sz w:val="20"/>
          <w:szCs w:val="20"/>
          <w:lang w:eastAsia="zh-CN"/>
        </w:rPr>
        <w:t>sidelink</w:t>
      </w:r>
      <w:proofErr w:type="spellEnd"/>
      <w:r w:rsidRPr="00665AC5">
        <w:rPr>
          <w:rFonts w:ascii="Arial" w:hAnsi="Arial" w:cs="Arial"/>
          <w:bCs/>
          <w:sz w:val="20"/>
          <w:szCs w:val="20"/>
          <w:lang w:eastAsia="zh-CN"/>
        </w:rPr>
        <w:t xml:space="preserve"> evolution</w:t>
      </w:r>
      <w:r w:rsidRPr="00665AC5">
        <w:rPr>
          <w:rFonts w:ascii="Arial" w:hAnsi="Arial" w:cs="Arial"/>
          <w:bCs/>
          <w:sz w:val="20"/>
          <w:szCs w:val="20"/>
        </w:rPr>
        <w:t>, RAN #9</w:t>
      </w:r>
      <w:r w:rsidRPr="00665AC5">
        <w:rPr>
          <w:rFonts w:ascii="Arial" w:hAnsi="Arial" w:cs="Arial"/>
          <w:bCs/>
          <w:sz w:val="20"/>
          <w:szCs w:val="20"/>
          <w:lang w:val="en-US"/>
        </w:rPr>
        <w:t>6</w:t>
      </w:r>
      <w:r w:rsidRPr="00665AC5">
        <w:rPr>
          <w:rFonts w:ascii="Arial" w:hAnsi="Arial" w:cs="Arial"/>
          <w:bCs/>
          <w:sz w:val="20"/>
          <w:szCs w:val="20"/>
        </w:rPr>
        <w:t xml:space="preserve">, </w:t>
      </w:r>
      <w:r w:rsidRPr="00665AC5">
        <w:rPr>
          <w:rFonts w:ascii="Arial" w:hAnsi="Arial" w:cs="Arial"/>
          <w:bCs/>
          <w:noProof/>
          <w:sz w:val="20"/>
          <w:szCs w:val="20"/>
        </w:rPr>
        <w:t>Budapest, Hungary, June 6-9, 2022</w:t>
      </w:r>
      <w:r w:rsidRPr="00665AC5">
        <w:rPr>
          <w:rFonts w:ascii="Arial" w:hAnsi="Arial" w:cs="Arial"/>
          <w:bCs/>
          <w:sz w:val="20"/>
          <w:szCs w:val="20"/>
        </w:rPr>
        <w:t>.</w:t>
      </w:r>
    </w:p>
    <w:p w14:paraId="7288E480" w14:textId="77777777" w:rsidR="000528D4" w:rsidRPr="00684BC6" w:rsidRDefault="000528D4" w:rsidP="00684BC6"/>
    <w:p w14:paraId="24C620AB" w14:textId="77777777" w:rsidR="003A7EF3" w:rsidRPr="00CE0424" w:rsidRDefault="003A7EF3" w:rsidP="00CE0424">
      <w:pPr>
        <w:pStyle w:val="BodyText"/>
      </w:pPr>
    </w:p>
    <w:sectPr w:rsidR="003A7EF3"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96418" w14:textId="77777777" w:rsidR="00BC6BD8" w:rsidRDefault="00BC6BD8">
      <w:r>
        <w:separator/>
      </w:r>
    </w:p>
  </w:endnote>
  <w:endnote w:type="continuationSeparator" w:id="0">
    <w:p w14:paraId="639019F6" w14:textId="77777777" w:rsidR="00BC6BD8" w:rsidRDefault="00BC6BD8">
      <w:r>
        <w:continuationSeparator/>
      </w:r>
    </w:p>
  </w:endnote>
  <w:endnote w:type="continuationNotice" w:id="1">
    <w:p w14:paraId="16B28A38" w14:textId="77777777" w:rsidR="00BC6BD8" w:rsidRDefault="00BC6B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FACCE" w14:textId="77777777" w:rsidR="00BC6BD8" w:rsidRDefault="00BC6BD8">
      <w:r>
        <w:separator/>
      </w:r>
    </w:p>
  </w:footnote>
  <w:footnote w:type="continuationSeparator" w:id="0">
    <w:p w14:paraId="4F67BC45" w14:textId="77777777" w:rsidR="00BC6BD8" w:rsidRDefault="00BC6BD8">
      <w:r>
        <w:continuationSeparator/>
      </w:r>
    </w:p>
  </w:footnote>
  <w:footnote w:type="continuationNotice" w:id="1">
    <w:p w14:paraId="1913FE43" w14:textId="77777777" w:rsidR="00BC6BD8" w:rsidRDefault="00BC6B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B423C"/>
    <w:multiLevelType w:val="hybridMultilevel"/>
    <w:tmpl w:val="88406B1C"/>
    <w:lvl w:ilvl="0" w:tplc="B21679AC">
      <w:start w:val="1"/>
      <w:numFmt w:val="bullet"/>
      <w:lvlText w:val="–"/>
      <w:lvlJc w:val="left"/>
      <w:pPr>
        <w:tabs>
          <w:tab w:val="num" w:pos="720"/>
        </w:tabs>
        <w:ind w:left="720" w:hanging="360"/>
      </w:pPr>
      <w:rPr>
        <w:rFonts w:ascii="Ericsson Hilda" w:hAnsi="Ericsson Hilda" w:hint="default"/>
      </w:rPr>
    </w:lvl>
    <w:lvl w:ilvl="1" w:tplc="1C86A7C2">
      <w:start w:val="1"/>
      <w:numFmt w:val="bullet"/>
      <w:lvlText w:val="–"/>
      <w:lvlJc w:val="left"/>
      <w:pPr>
        <w:tabs>
          <w:tab w:val="num" w:pos="1440"/>
        </w:tabs>
        <w:ind w:left="1440" w:hanging="360"/>
      </w:pPr>
      <w:rPr>
        <w:rFonts w:ascii="Ericsson Hilda" w:hAnsi="Ericsson Hilda" w:hint="default"/>
      </w:rPr>
    </w:lvl>
    <w:lvl w:ilvl="2" w:tplc="2892EE3C" w:tentative="1">
      <w:start w:val="1"/>
      <w:numFmt w:val="bullet"/>
      <w:lvlText w:val="–"/>
      <w:lvlJc w:val="left"/>
      <w:pPr>
        <w:tabs>
          <w:tab w:val="num" w:pos="2160"/>
        </w:tabs>
        <w:ind w:left="2160" w:hanging="360"/>
      </w:pPr>
      <w:rPr>
        <w:rFonts w:ascii="Ericsson Hilda" w:hAnsi="Ericsson Hilda" w:hint="default"/>
      </w:rPr>
    </w:lvl>
    <w:lvl w:ilvl="3" w:tplc="15DC0EE6" w:tentative="1">
      <w:start w:val="1"/>
      <w:numFmt w:val="bullet"/>
      <w:lvlText w:val="–"/>
      <w:lvlJc w:val="left"/>
      <w:pPr>
        <w:tabs>
          <w:tab w:val="num" w:pos="2880"/>
        </w:tabs>
        <w:ind w:left="2880" w:hanging="360"/>
      </w:pPr>
      <w:rPr>
        <w:rFonts w:ascii="Ericsson Hilda" w:hAnsi="Ericsson Hilda" w:hint="default"/>
      </w:rPr>
    </w:lvl>
    <w:lvl w:ilvl="4" w:tplc="E21AA408" w:tentative="1">
      <w:start w:val="1"/>
      <w:numFmt w:val="bullet"/>
      <w:lvlText w:val="–"/>
      <w:lvlJc w:val="left"/>
      <w:pPr>
        <w:tabs>
          <w:tab w:val="num" w:pos="3600"/>
        </w:tabs>
        <w:ind w:left="3600" w:hanging="360"/>
      </w:pPr>
      <w:rPr>
        <w:rFonts w:ascii="Ericsson Hilda" w:hAnsi="Ericsson Hilda" w:hint="default"/>
      </w:rPr>
    </w:lvl>
    <w:lvl w:ilvl="5" w:tplc="3A46224A" w:tentative="1">
      <w:start w:val="1"/>
      <w:numFmt w:val="bullet"/>
      <w:lvlText w:val="–"/>
      <w:lvlJc w:val="left"/>
      <w:pPr>
        <w:tabs>
          <w:tab w:val="num" w:pos="4320"/>
        </w:tabs>
        <w:ind w:left="4320" w:hanging="360"/>
      </w:pPr>
      <w:rPr>
        <w:rFonts w:ascii="Ericsson Hilda" w:hAnsi="Ericsson Hilda" w:hint="default"/>
      </w:rPr>
    </w:lvl>
    <w:lvl w:ilvl="6" w:tplc="E21E4EBE" w:tentative="1">
      <w:start w:val="1"/>
      <w:numFmt w:val="bullet"/>
      <w:lvlText w:val="–"/>
      <w:lvlJc w:val="left"/>
      <w:pPr>
        <w:tabs>
          <w:tab w:val="num" w:pos="5040"/>
        </w:tabs>
        <w:ind w:left="5040" w:hanging="360"/>
      </w:pPr>
      <w:rPr>
        <w:rFonts w:ascii="Ericsson Hilda" w:hAnsi="Ericsson Hilda" w:hint="default"/>
      </w:rPr>
    </w:lvl>
    <w:lvl w:ilvl="7" w:tplc="4C84F0EC" w:tentative="1">
      <w:start w:val="1"/>
      <w:numFmt w:val="bullet"/>
      <w:lvlText w:val="–"/>
      <w:lvlJc w:val="left"/>
      <w:pPr>
        <w:tabs>
          <w:tab w:val="num" w:pos="5760"/>
        </w:tabs>
        <w:ind w:left="5760" w:hanging="360"/>
      </w:pPr>
      <w:rPr>
        <w:rFonts w:ascii="Ericsson Hilda" w:hAnsi="Ericsson Hilda" w:hint="default"/>
      </w:rPr>
    </w:lvl>
    <w:lvl w:ilvl="8" w:tplc="37F28ACC" w:tentative="1">
      <w:start w:val="1"/>
      <w:numFmt w:val="bullet"/>
      <w:lvlText w:val="–"/>
      <w:lvlJc w:val="left"/>
      <w:pPr>
        <w:tabs>
          <w:tab w:val="num" w:pos="6480"/>
        </w:tabs>
        <w:ind w:left="6480" w:hanging="360"/>
      </w:pPr>
      <w:rPr>
        <w:rFonts w:ascii="Ericsson Hilda" w:hAnsi="Ericsson Hilda"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76106E2"/>
    <w:multiLevelType w:val="hybridMultilevel"/>
    <w:tmpl w:val="722C95C2"/>
    <w:lvl w:ilvl="0" w:tplc="5304281E">
      <w:numFmt w:val="bullet"/>
      <w:lvlText w:val="–"/>
      <w:lvlJc w:val="left"/>
      <w:pPr>
        <w:tabs>
          <w:tab w:val="num" w:pos="1724"/>
        </w:tabs>
        <w:ind w:left="1724" w:hanging="360"/>
      </w:pPr>
      <w:rPr>
        <w:rFonts w:ascii="Ericsson Hilda" w:hAnsi="Ericsson Hild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7E548E1"/>
    <w:multiLevelType w:val="hybridMultilevel"/>
    <w:tmpl w:val="5746838C"/>
    <w:lvl w:ilvl="0" w:tplc="8944576C">
      <w:start w:val="1"/>
      <w:numFmt w:val="bullet"/>
      <w:lvlText w:val="●"/>
      <w:lvlJc w:val="left"/>
      <w:pPr>
        <w:tabs>
          <w:tab w:val="num" w:pos="720"/>
        </w:tabs>
        <w:ind w:left="720" w:hanging="360"/>
      </w:pPr>
      <w:rPr>
        <w:rFonts w:ascii="Ericsson Hilda" w:hAnsi="Ericsson Hilda" w:hint="default"/>
      </w:rPr>
    </w:lvl>
    <w:lvl w:ilvl="1" w:tplc="5304281E">
      <w:numFmt w:val="bullet"/>
      <w:lvlText w:val="–"/>
      <w:lvlJc w:val="left"/>
      <w:pPr>
        <w:tabs>
          <w:tab w:val="num" w:pos="1440"/>
        </w:tabs>
        <w:ind w:left="1440" w:hanging="360"/>
      </w:pPr>
      <w:rPr>
        <w:rFonts w:ascii="Ericsson Hilda" w:hAnsi="Ericsson Hilda" w:hint="default"/>
      </w:rPr>
    </w:lvl>
    <w:lvl w:ilvl="2" w:tplc="66623458" w:tentative="1">
      <w:start w:val="1"/>
      <w:numFmt w:val="bullet"/>
      <w:lvlText w:val="●"/>
      <w:lvlJc w:val="left"/>
      <w:pPr>
        <w:tabs>
          <w:tab w:val="num" w:pos="2160"/>
        </w:tabs>
        <w:ind w:left="2160" w:hanging="360"/>
      </w:pPr>
      <w:rPr>
        <w:rFonts w:ascii="Ericsson Hilda" w:hAnsi="Ericsson Hilda" w:hint="default"/>
      </w:rPr>
    </w:lvl>
    <w:lvl w:ilvl="3" w:tplc="75248654" w:tentative="1">
      <w:start w:val="1"/>
      <w:numFmt w:val="bullet"/>
      <w:lvlText w:val="●"/>
      <w:lvlJc w:val="left"/>
      <w:pPr>
        <w:tabs>
          <w:tab w:val="num" w:pos="2880"/>
        </w:tabs>
        <w:ind w:left="2880" w:hanging="360"/>
      </w:pPr>
      <w:rPr>
        <w:rFonts w:ascii="Ericsson Hilda" w:hAnsi="Ericsson Hilda" w:hint="default"/>
      </w:rPr>
    </w:lvl>
    <w:lvl w:ilvl="4" w:tplc="A5CAB2EC" w:tentative="1">
      <w:start w:val="1"/>
      <w:numFmt w:val="bullet"/>
      <w:lvlText w:val="●"/>
      <w:lvlJc w:val="left"/>
      <w:pPr>
        <w:tabs>
          <w:tab w:val="num" w:pos="3600"/>
        </w:tabs>
        <w:ind w:left="3600" w:hanging="360"/>
      </w:pPr>
      <w:rPr>
        <w:rFonts w:ascii="Ericsson Hilda" w:hAnsi="Ericsson Hilda" w:hint="default"/>
      </w:rPr>
    </w:lvl>
    <w:lvl w:ilvl="5" w:tplc="BE927E6C" w:tentative="1">
      <w:start w:val="1"/>
      <w:numFmt w:val="bullet"/>
      <w:lvlText w:val="●"/>
      <w:lvlJc w:val="left"/>
      <w:pPr>
        <w:tabs>
          <w:tab w:val="num" w:pos="4320"/>
        </w:tabs>
        <w:ind w:left="4320" w:hanging="360"/>
      </w:pPr>
      <w:rPr>
        <w:rFonts w:ascii="Ericsson Hilda" w:hAnsi="Ericsson Hilda" w:hint="default"/>
      </w:rPr>
    </w:lvl>
    <w:lvl w:ilvl="6" w:tplc="62D88670" w:tentative="1">
      <w:start w:val="1"/>
      <w:numFmt w:val="bullet"/>
      <w:lvlText w:val="●"/>
      <w:lvlJc w:val="left"/>
      <w:pPr>
        <w:tabs>
          <w:tab w:val="num" w:pos="5040"/>
        </w:tabs>
        <w:ind w:left="5040" w:hanging="360"/>
      </w:pPr>
      <w:rPr>
        <w:rFonts w:ascii="Ericsson Hilda" w:hAnsi="Ericsson Hilda" w:hint="default"/>
      </w:rPr>
    </w:lvl>
    <w:lvl w:ilvl="7" w:tplc="1B388E9A" w:tentative="1">
      <w:start w:val="1"/>
      <w:numFmt w:val="bullet"/>
      <w:lvlText w:val="●"/>
      <w:lvlJc w:val="left"/>
      <w:pPr>
        <w:tabs>
          <w:tab w:val="num" w:pos="5760"/>
        </w:tabs>
        <w:ind w:left="5760" w:hanging="360"/>
      </w:pPr>
      <w:rPr>
        <w:rFonts w:ascii="Ericsson Hilda" w:hAnsi="Ericsson Hilda" w:hint="default"/>
      </w:rPr>
    </w:lvl>
    <w:lvl w:ilvl="8" w:tplc="0CCAE2CE"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6790F76"/>
    <w:multiLevelType w:val="multilevel"/>
    <w:tmpl w:val="B0A663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1" w15:restartNumberingAfterBreak="0">
    <w:nsid w:val="3CCC10BB"/>
    <w:multiLevelType w:val="hybridMultilevel"/>
    <w:tmpl w:val="9D6A9BE8"/>
    <w:lvl w:ilvl="0" w:tplc="C0A04C2C">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4B6235DE"/>
    <w:multiLevelType w:val="multilevel"/>
    <w:tmpl w:val="AD54E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DB69CE"/>
    <w:multiLevelType w:val="hybridMultilevel"/>
    <w:tmpl w:val="C6762A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3CB1CB8"/>
    <w:multiLevelType w:val="hybridMultilevel"/>
    <w:tmpl w:val="CF00F104"/>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A84B14"/>
    <w:multiLevelType w:val="hybridMultilevel"/>
    <w:tmpl w:val="273A1FD8"/>
    <w:lvl w:ilvl="0" w:tplc="15083910">
      <w:start w:val="1"/>
      <w:numFmt w:val="bullet"/>
      <w:lvlText w:val="●"/>
      <w:lvlJc w:val="left"/>
      <w:pPr>
        <w:tabs>
          <w:tab w:val="num" w:pos="720"/>
        </w:tabs>
        <w:ind w:left="720" w:hanging="360"/>
      </w:pPr>
      <w:rPr>
        <w:rFonts w:ascii="Ericsson Hilda" w:hAnsi="Ericsson Hilda" w:hint="default"/>
      </w:rPr>
    </w:lvl>
    <w:lvl w:ilvl="1" w:tplc="A9107A82" w:tentative="1">
      <w:start w:val="1"/>
      <w:numFmt w:val="bullet"/>
      <w:lvlText w:val="●"/>
      <w:lvlJc w:val="left"/>
      <w:pPr>
        <w:tabs>
          <w:tab w:val="num" w:pos="1440"/>
        </w:tabs>
        <w:ind w:left="1440" w:hanging="360"/>
      </w:pPr>
      <w:rPr>
        <w:rFonts w:ascii="Ericsson Hilda" w:hAnsi="Ericsson Hilda" w:hint="default"/>
      </w:rPr>
    </w:lvl>
    <w:lvl w:ilvl="2" w:tplc="611A7DEC" w:tentative="1">
      <w:start w:val="1"/>
      <w:numFmt w:val="bullet"/>
      <w:lvlText w:val="●"/>
      <w:lvlJc w:val="left"/>
      <w:pPr>
        <w:tabs>
          <w:tab w:val="num" w:pos="2160"/>
        </w:tabs>
        <w:ind w:left="2160" w:hanging="360"/>
      </w:pPr>
      <w:rPr>
        <w:rFonts w:ascii="Ericsson Hilda" w:hAnsi="Ericsson Hilda" w:hint="default"/>
      </w:rPr>
    </w:lvl>
    <w:lvl w:ilvl="3" w:tplc="551443B8" w:tentative="1">
      <w:start w:val="1"/>
      <w:numFmt w:val="bullet"/>
      <w:lvlText w:val="●"/>
      <w:lvlJc w:val="left"/>
      <w:pPr>
        <w:tabs>
          <w:tab w:val="num" w:pos="2880"/>
        </w:tabs>
        <w:ind w:left="2880" w:hanging="360"/>
      </w:pPr>
      <w:rPr>
        <w:rFonts w:ascii="Ericsson Hilda" w:hAnsi="Ericsson Hilda" w:hint="default"/>
      </w:rPr>
    </w:lvl>
    <w:lvl w:ilvl="4" w:tplc="579A24F4" w:tentative="1">
      <w:start w:val="1"/>
      <w:numFmt w:val="bullet"/>
      <w:lvlText w:val="●"/>
      <w:lvlJc w:val="left"/>
      <w:pPr>
        <w:tabs>
          <w:tab w:val="num" w:pos="3600"/>
        </w:tabs>
        <w:ind w:left="3600" w:hanging="360"/>
      </w:pPr>
      <w:rPr>
        <w:rFonts w:ascii="Ericsson Hilda" w:hAnsi="Ericsson Hilda" w:hint="default"/>
      </w:rPr>
    </w:lvl>
    <w:lvl w:ilvl="5" w:tplc="E8E657AC" w:tentative="1">
      <w:start w:val="1"/>
      <w:numFmt w:val="bullet"/>
      <w:lvlText w:val="●"/>
      <w:lvlJc w:val="left"/>
      <w:pPr>
        <w:tabs>
          <w:tab w:val="num" w:pos="4320"/>
        </w:tabs>
        <w:ind w:left="4320" w:hanging="360"/>
      </w:pPr>
      <w:rPr>
        <w:rFonts w:ascii="Ericsson Hilda" w:hAnsi="Ericsson Hilda" w:hint="default"/>
      </w:rPr>
    </w:lvl>
    <w:lvl w:ilvl="6" w:tplc="C9C8A878" w:tentative="1">
      <w:start w:val="1"/>
      <w:numFmt w:val="bullet"/>
      <w:lvlText w:val="●"/>
      <w:lvlJc w:val="left"/>
      <w:pPr>
        <w:tabs>
          <w:tab w:val="num" w:pos="5040"/>
        </w:tabs>
        <w:ind w:left="5040" w:hanging="360"/>
      </w:pPr>
      <w:rPr>
        <w:rFonts w:ascii="Ericsson Hilda" w:hAnsi="Ericsson Hilda" w:hint="default"/>
      </w:rPr>
    </w:lvl>
    <w:lvl w:ilvl="7" w:tplc="83E8FEA6" w:tentative="1">
      <w:start w:val="1"/>
      <w:numFmt w:val="bullet"/>
      <w:lvlText w:val="●"/>
      <w:lvlJc w:val="left"/>
      <w:pPr>
        <w:tabs>
          <w:tab w:val="num" w:pos="5760"/>
        </w:tabs>
        <w:ind w:left="5760" w:hanging="360"/>
      </w:pPr>
      <w:rPr>
        <w:rFonts w:ascii="Ericsson Hilda" w:hAnsi="Ericsson Hilda" w:hint="default"/>
      </w:rPr>
    </w:lvl>
    <w:lvl w:ilvl="8" w:tplc="B6906A00" w:tentative="1">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3"/>
  </w:num>
  <w:num w:numId="2">
    <w:abstractNumId w:val="10"/>
  </w:num>
  <w:num w:numId="3">
    <w:abstractNumId w:val="0"/>
  </w:num>
  <w:num w:numId="4">
    <w:abstractNumId w:val="14"/>
  </w:num>
  <w:num w:numId="5">
    <w:abstractNumId w:val="16"/>
  </w:num>
  <w:num w:numId="6">
    <w:abstractNumId w:val="18"/>
  </w:num>
  <w:num w:numId="7">
    <w:abstractNumId w:val="5"/>
  </w:num>
  <w:num w:numId="8">
    <w:abstractNumId w:val="6"/>
  </w:num>
  <w:num w:numId="9">
    <w:abstractNumId w:val="3"/>
  </w:num>
  <w:num w:numId="10">
    <w:abstractNumId w:val="23"/>
  </w:num>
  <w:num w:numId="11">
    <w:abstractNumId w:val="8"/>
  </w:num>
  <w:num w:numId="12">
    <w:abstractNumId w:val="20"/>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12"/>
  </w:num>
  <w:num w:numId="16">
    <w:abstractNumId w:val="9"/>
  </w:num>
  <w:num w:numId="17">
    <w:abstractNumId w:val="1"/>
  </w:num>
  <w:num w:numId="18">
    <w:abstractNumId w:val="17"/>
  </w:num>
  <w:num w:numId="19">
    <w:abstractNumId w:val="2"/>
  </w:num>
  <w:num w:numId="20">
    <w:abstractNumId w:val="22"/>
  </w:num>
  <w:num w:numId="21">
    <w:abstractNumId w:val="7"/>
  </w:num>
  <w:num w:numId="22">
    <w:abstractNumId w:val="4"/>
  </w:num>
  <w:num w:numId="23">
    <w:abstractNumId w:val="11"/>
  </w:num>
  <w:num w:numId="24">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84"/>
    <w:rsid w:val="00002A37"/>
    <w:rsid w:val="000040B5"/>
    <w:rsid w:val="0000564C"/>
    <w:rsid w:val="00006446"/>
    <w:rsid w:val="0000680B"/>
    <w:rsid w:val="00006896"/>
    <w:rsid w:val="00006E8C"/>
    <w:rsid w:val="00007CDC"/>
    <w:rsid w:val="00010B2C"/>
    <w:rsid w:val="00010BBD"/>
    <w:rsid w:val="000112BB"/>
    <w:rsid w:val="00011B28"/>
    <w:rsid w:val="00011B37"/>
    <w:rsid w:val="00013BB2"/>
    <w:rsid w:val="00013BFE"/>
    <w:rsid w:val="00015D15"/>
    <w:rsid w:val="0001607D"/>
    <w:rsid w:val="0002149D"/>
    <w:rsid w:val="00022E21"/>
    <w:rsid w:val="000238F9"/>
    <w:rsid w:val="00023FDB"/>
    <w:rsid w:val="0002534B"/>
    <w:rsid w:val="0002564D"/>
    <w:rsid w:val="00025ECA"/>
    <w:rsid w:val="0002615C"/>
    <w:rsid w:val="00026857"/>
    <w:rsid w:val="000325B8"/>
    <w:rsid w:val="00034C15"/>
    <w:rsid w:val="000357DA"/>
    <w:rsid w:val="00035EF6"/>
    <w:rsid w:val="000365BA"/>
    <w:rsid w:val="00036BA1"/>
    <w:rsid w:val="00040381"/>
    <w:rsid w:val="000422E2"/>
    <w:rsid w:val="00042BB6"/>
    <w:rsid w:val="00042ED3"/>
    <w:rsid w:val="00042F22"/>
    <w:rsid w:val="000444EF"/>
    <w:rsid w:val="00044B2D"/>
    <w:rsid w:val="000470ED"/>
    <w:rsid w:val="000528D4"/>
    <w:rsid w:val="00052A07"/>
    <w:rsid w:val="000534A6"/>
    <w:rsid w:val="000534E3"/>
    <w:rsid w:val="00053572"/>
    <w:rsid w:val="00053A04"/>
    <w:rsid w:val="00053E71"/>
    <w:rsid w:val="00054B68"/>
    <w:rsid w:val="0005606A"/>
    <w:rsid w:val="000568DB"/>
    <w:rsid w:val="00057117"/>
    <w:rsid w:val="000575BD"/>
    <w:rsid w:val="000613AE"/>
    <w:rsid w:val="000616E7"/>
    <w:rsid w:val="00061838"/>
    <w:rsid w:val="00063568"/>
    <w:rsid w:val="00063E98"/>
    <w:rsid w:val="000644F3"/>
    <w:rsid w:val="0006487E"/>
    <w:rsid w:val="00064E39"/>
    <w:rsid w:val="000659B6"/>
    <w:rsid w:val="00065E1A"/>
    <w:rsid w:val="0006623E"/>
    <w:rsid w:val="00066ED5"/>
    <w:rsid w:val="00067863"/>
    <w:rsid w:val="0007283F"/>
    <w:rsid w:val="00072D12"/>
    <w:rsid w:val="0007368D"/>
    <w:rsid w:val="000764D7"/>
    <w:rsid w:val="0007656F"/>
    <w:rsid w:val="00077E5F"/>
    <w:rsid w:val="0008036A"/>
    <w:rsid w:val="0008048F"/>
    <w:rsid w:val="00080B91"/>
    <w:rsid w:val="00081AE6"/>
    <w:rsid w:val="00082A6A"/>
    <w:rsid w:val="000855EB"/>
    <w:rsid w:val="00085B52"/>
    <w:rsid w:val="000866F2"/>
    <w:rsid w:val="0008755D"/>
    <w:rsid w:val="0009009F"/>
    <w:rsid w:val="00091557"/>
    <w:rsid w:val="0009155E"/>
    <w:rsid w:val="000924C1"/>
    <w:rsid w:val="000924F0"/>
    <w:rsid w:val="00092EAE"/>
    <w:rsid w:val="000931E7"/>
    <w:rsid w:val="00093474"/>
    <w:rsid w:val="0009510F"/>
    <w:rsid w:val="0009538D"/>
    <w:rsid w:val="00095718"/>
    <w:rsid w:val="00096011"/>
    <w:rsid w:val="0009777B"/>
    <w:rsid w:val="00097A89"/>
    <w:rsid w:val="000A0C45"/>
    <w:rsid w:val="000A1A6B"/>
    <w:rsid w:val="000A1B7B"/>
    <w:rsid w:val="000A1C71"/>
    <w:rsid w:val="000A1EE6"/>
    <w:rsid w:val="000A2039"/>
    <w:rsid w:val="000A259B"/>
    <w:rsid w:val="000A4D56"/>
    <w:rsid w:val="000A56F2"/>
    <w:rsid w:val="000A7993"/>
    <w:rsid w:val="000B1CEC"/>
    <w:rsid w:val="000B2719"/>
    <w:rsid w:val="000B353E"/>
    <w:rsid w:val="000B3A8F"/>
    <w:rsid w:val="000B4AB9"/>
    <w:rsid w:val="000B55B4"/>
    <w:rsid w:val="000B58C3"/>
    <w:rsid w:val="000B61E9"/>
    <w:rsid w:val="000B7557"/>
    <w:rsid w:val="000C0C5A"/>
    <w:rsid w:val="000C1648"/>
    <w:rsid w:val="000C165A"/>
    <w:rsid w:val="000C2E19"/>
    <w:rsid w:val="000C786F"/>
    <w:rsid w:val="000C7FB3"/>
    <w:rsid w:val="000D0D07"/>
    <w:rsid w:val="000D1A6E"/>
    <w:rsid w:val="000D3B84"/>
    <w:rsid w:val="000D4797"/>
    <w:rsid w:val="000E0527"/>
    <w:rsid w:val="000E106A"/>
    <w:rsid w:val="000E1E92"/>
    <w:rsid w:val="000E26F2"/>
    <w:rsid w:val="000E42D0"/>
    <w:rsid w:val="000E4D53"/>
    <w:rsid w:val="000E55EE"/>
    <w:rsid w:val="000E603E"/>
    <w:rsid w:val="000F06D6"/>
    <w:rsid w:val="000F0EB1"/>
    <w:rsid w:val="000F1106"/>
    <w:rsid w:val="000F1CA9"/>
    <w:rsid w:val="000F3A6D"/>
    <w:rsid w:val="000F3BE9"/>
    <w:rsid w:val="000F3F6C"/>
    <w:rsid w:val="000F45CC"/>
    <w:rsid w:val="000F58DF"/>
    <w:rsid w:val="000F6DF3"/>
    <w:rsid w:val="000F6E7D"/>
    <w:rsid w:val="001005FF"/>
    <w:rsid w:val="0010212C"/>
    <w:rsid w:val="0010270A"/>
    <w:rsid w:val="00102893"/>
    <w:rsid w:val="00102A93"/>
    <w:rsid w:val="001048D2"/>
    <w:rsid w:val="00105B59"/>
    <w:rsid w:val="001062FB"/>
    <w:rsid w:val="001063E6"/>
    <w:rsid w:val="00106B94"/>
    <w:rsid w:val="00107626"/>
    <w:rsid w:val="00107D7D"/>
    <w:rsid w:val="00110811"/>
    <w:rsid w:val="00111F8B"/>
    <w:rsid w:val="00113329"/>
    <w:rsid w:val="00113423"/>
    <w:rsid w:val="00113CF4"/>
    <w:rsid w:val="00113E86"/>
    <w:rsid w:val="00114AF9"/>
    <w:rsid w:val="001153EA"/>
    <w:rsid w:val="00115643"/>
    <w:rsid w:val="00115CAD"/>
    <w:rsid w:val="00116765"/>
    <w:rsid w:val="0012050A"/>
    <w:rsid w:val="00120A6A"/>
    <w:rsid w:val="00120D86"/>
    <w:rsid w:val="001219F5"/>
    <w:rsid w:val="00121A20"/>
    <w:rsid w:val="0012201A"/>
    <w:rsid w:val="0012377F"/>
    <w:rsid w:val="00124314"/>
    <w:rsid w:val="00126B4A"/>
    <w:rsid w:val="001307BF"/>
    <w:rsid w:val="0013085A"/>
    <w:rsid w:val="00130D4E"/>
    <w:rsid w:val="0013140C"/>
    <w:rsid w:val="00132FD0"/>
    <w:rsid w:val="001344C0"/>
    <w:rsid w:val="001346FA"/>
    <w:rsid w:val="00135252"/>
    <w:rsid w:val="00136B3E"/>
    <w:rsid w:val="00137179"/>
    <w:rsid w:val="00137864"/>
    <w:rsid w:val="00137AB5"/>
    <w:rsid w:val="00137F0B"/>
    <w:rsid w:val="00140A48"/>
    <w:rsid w:val="001422E3"/>
    <w:rsid w:val="00143508"/>
    <w:rsid w:val="00143541"/>
    <w:rsid w:val="00144CDF"/>
    <w:rsid w:val="0015017A"/>
    <w:rsid w:val="0015091F"/>
    <w:rsid w:val="00151A3B"/>
    <w:rsid w:val="00151E23"/>
    <w:rsid w:val="001526E0"/>
    <w:rsid w:val="00153C1B"/>
    <w:rsid w:val="001551B5"/>
    <w:rsid w:val="00156883"/>
    <w:rsid w:val="00157FCB"/>
    <w:rsid w:val="001604C7"/>
    <w:rsid w:val="00163175"/>
    <w:rsid w:val="00163C15"/>
    <w:rsid w:val="00164C64"/>
    <w:rsid w:val="00164FA1"/>
    <w:rsid w:val="0016509F"/>
    <w:rsid w:val="001659C1"/>
    <w:rsid w:val="00167485"/>
    <w:rsid w:val="00170107"/>
    <w:rsid w:val="00170245"/>
    <w:rsid w:val="00173A8E"/>
    <w:rsid w:val="0017502C"/>
    <w:rsid w:val="00177961"/>
    <w:rsid w:val="001810DB"/>
    <w:rsid w:val="0018143F"/>
    <w:rsid w:val="00181FF8"/>
    <w:rsid w:val="00183AAD"/>
    <w:rsid w:val="00184963"/>
    <w:rsid w:val="0019034B"/>
    <w:rsid w:val="00190AC1"/>
    <w:rsid w:val="00190FB0"/>
    <w:rsid w:val="0019341A"/>
    <w:rsid w:val="00195E47"/>
    <w:rsid w:val="00196903"/>
    <w:rsid w:val="00197DF9"/>
    <w:rsid w:val="001A000C"/>
    <w:rsid w:val="001A1987"/>
    <w:rsid w:val="001A19C6"/>
    <w:rsid w:val="001A2564"/>
    <w:rsid w:val="001A3098"/>
    <w:rsid w:val="001A3FD0"/>
    <w:rsid w:val="001A41F2"/>
    <w:rsid w:val="001A5590"/>
    <w:rsid w:val="001A6173"/>
    <w:rsid w:val="001A63AC"/>
    <w:rsid w:val="001A6CBA"/>
    <w:rsid w:val="001A730B"/>
    <w:rsid w:val="001A7B08"/>
    <w:rsid w:val="001A7CBC"/>
    <w:rsid w:val="001B0D97"/>
    <w:rsid w:val="001B1247"/>
    <w:rsid w:val="001B1C69"/>
    <w:rsid w:val="001B3CDA"/>
    <w:rsid w:val="001B4160"/>
    <w:rsid w:val="001B46A5"/>
    <w:rsid w:val="001B5A5D"/>
    <w:rsid w:val="001B5B9A"/>
    <w:rsid w:val="001C01F7"/>
    <w:rsid w:val="001C0E2E"/>
    <w:rsid w:val="001C1CE5"/>
    <w:rsid w:val="001C3D2A"/>
    <w:rsid w:val="001C3DDE"/>
    <w:rsid w:val="001D030F"/>
    <w:rsid w:val="001D0EF4"/>
    <w:rsid w:val="001D2678"/>
    <w:rsid w:val="001D51BA"/>
    <w:rsid w:val="001D53E7"/>
    <w:rsid w:val="001D5DCE"/>
    <w:rsid w:val="001D6342"/>
    <w:rsid w:val="001D6D53"/>
    <w:rsid w:val="001D6E32"/>
    <w:rsid w:val="001D7629"/>
    <w:rsid w:val="001E2563"/>
    <w:rsid w:val="001E47B0"/>
    <w:rsid w:val="001E4EF5"/>
    <w:rsid w:val="001E58E2"/>
    <w:rsid w:val="001E5D9E"/>
    <w:rsid w:val="001E7AED"/>
    <w:rsid w:val="001E7CC9"/>
    <w:rsid w:val="001F0EE6"/>
    <w:rsid w:val="001F3916"/>
    <w:rsid w:val="001F54C5"/>
    <w:rsid w:val="001F662C"/>
    <w:rsid w:val="001F7074"/>
    <w:rsid w:val="00200490"/>
    <w:rsid w:val="00200513"/>
    <w:rsid w:val="0020093B"/>
    <w:rsid w:val="00201F3A"/>
    <w:rsid w:val="00203A78"/>
    <w:rsid w:val="00203F96"/>
    <w:rsid w:val="002061E1"/>
    <w:rsid w:val="002069B2"/>
    <w:rsid w:val="00206B6C"/>
    <w:rsid w:val="00207FA3"/>
    <w:rsid w:val="00213433"/>
    <w:rsid w:val="00214DA8"/>
    <w:rsid w:val="00215423"/>
    <w:rsid w:val="002158FA"/>
    <w:rsid w:val="00216006"/>
    <w:rsid w:val="0021613A"/>
    <w:rsid w:val="00220600"/>
    <w:rsid w:val="002224DB"/>
    <w:rsid w:val="00223FCB"/>
    <w:rsid w:val="00224ECD"/>
    <w:rsid w:val="002252C3"/>
    <w:rsid w:val="00225C54"/>
    <w:rsid w:val="00230765"/>
    <w:rsid w:val="00230D18"/>
    <w:rsid w:val="002319E4"/>
    <w:rsid w:val="00235628"/>
    <w:rsid w:val="00235632"/>
    <w:rsid w:val="00235872"/>
    <w:rsid w:val="00235E2D"/>
    <w:rsid w:val="002363DA"/>
    <w:rsid w:val="00237C14"/>
    <w:rsid w:val="002404FA"/>
    <w:rsid w:val="00240974"/>
    <w:rsid w:val="00241158"/>
    <w:rsid w:val="00241559"/>
    <w:rsid w:val="002435B3"/>
    <w:rsid w:val="002458B8"/>
    <w:rsid w:val="002458EB"/>
    <w:rsid w:val="0024633C"/>
    <w:rsid w:val="00246534"/>
    <w:rsid w:val="002500C8"/>
    <w:rsid w:val="0025266F"/>
    <w:rsid w:val="00253853"/>
    <w:rsid w:val="00253E23"/>
    <w:rsid w:val="00254D86"/>
    <w:rsid w:val="00257543"/>
    <w:rsid w:val="002579B9"/>
    <w:rsid w:val="002617E7"/>
    <w:rsid w:val="00264228"/>
    <w:rsid w:val="00264334"/>
    <w:rsid w:val="0026473E"/>
    <w:rsid w:val="00266214"/>
    <w:rsid w:val="00267C83"/>
    <w:rsid w:val="0027144F"/>
    <w:rsid w:val="00271813"/>
    <w:rsid w:val="00271F3A"/>
    <w:rsid w:val="00273278"/>
    <w:rsid w:val="00273584"/>
    <w:rsid w:val="0027358E"/>
    <w:rsid w:val="002737F4"/>
    <w:rsid w:val="00275186"/>
    <w:rsid w:val="0027582D"/>
    <w:rsid w:val="00280395"/>
    <w:rsid w:val="002805F5"/>
    <w:rsid w:val="0028063B"/>
    <w:rsid w:val="00280751"/>
    <w:rsid w:val="00280D0F"/>
    <w:rsid w:val="0028140D"/>
    <w:rsid w:val="0028280A"/>
    <w:rsid w:val="00283ADA"/>
    <w:rsid w:val="00283E81"/>
    <w:rsid w:val="0028445F"/>
    <w:rsid w:val="00284993"/>
    <w:rsid w:val="00284D0A"/>
    <w:rsid w:val="00285E4A"/>
    <w:rsid w:val="00286ACD"/>
    <w:rsid w:val="00287838"/>
    <w:rsid w:val="00290562"/>
    <w:rsid w:val="002907B5"/>
    <w:rsid w:val="0029093E"/>
    <w:rsid w:val="00291831"/>
    <w:rsid w:val="002923FB"/>
    <w:rsid w:val="00292EB7"/>
    <w:rsid w:val="00292F3F"/>
    <w:rsid w:val="00296227"/>
    <w:rsid w:val="00296639"/>
    <w:rsid w:val="00296F44"/>
    <w:rsid w:val="0029777D"/>
    <w:rsid w:val="002A055E"/>
    <w:rsid w:val="002A05FB"/>
    <w:rsid w:val="002A1D4E"/>
    <w:rsid w:val="002A2869"/>
    <w:rsid w:val="002A2D01"/>
    <w:rsid w:val="002A45B9"/>
    <w:rsid w:val="002A5044"/>
    <w:rsid w:val="002A61C9"/>
    <w:rsid w:val="002A7BA9"/>
    <w:rsid w:val="002B24D6"/>
    <w:rsid w:val="002B2FA4"/>
    <w:rsid w:val="002B3E30"/>
    <w:rsid w:val="002B5758"/>
    <w:rsid w:val="002B63FD"/>
    <w:rsid w:val="002B697D"/>
    <w:rsid w:val="002B6B8E"/>
    <w:rsid w:val="002C1D86"/>
    <w:rsid w:val="002C3358"/>
    <w:rsid w:val="002C41E6"/>
    <w:rsid w:val="002C641B"/>
    <w:rsid w:val="002C73A0"/>
    <w:rsid w:val="002C76D8"/>
    <w:rsid w:val="002C796D"/>
    <w:rsid w:val="002D071A"/>
    <w:rsid w:val="002D07B4"/>
    <w:rsid w:val="002D10D4"/>
    <w:rsid w:val="002D34B2"/>
    <w:rsid w:val="002D48B0"/>
    <w:rsid w:val="002D5B37"/>
    <w:rsid w:val="002D665B"/>
    <w:rsid w:val="002D692E"/>
    <w:rsid w:val="002D7637"/>
    <w:rsid w:val="002E17F2"/>
    <w:rsid w:val="002E230A"/>
    <w:rsid w:val="002E3610"/>
    <w:rsid w:val="002E6C49"/>
    <w:rsid w:val="002E7526"/>
    <w:rsid w:val="002E7CAE"/>
    <w:rsid w:val="002F10A0"/>
    <w:rsid w:val="002F1E20"/>
    <w:rsid w:val="002F26B1"/>
    <w:rsid w:val="002F2771"/>
    <w:rsid w:val="002F2D1D"/>
    <w:rsid w:val="002F3449"/>
    <w:rsid w:val="002F37A9"/>
    <w:rsid w:val="002F3E73"/>
    <w:rsid w:val="002F41F7"/>
    <w:rsid w:val="00301CE6"/>
    <w:rsid w:val="0030256B"/>
    <w:rsid w:val="00304D83"/>
    <w:rsid w:val="0030501F"/>
    <w:rsid w:val="00305C05"/>
    <w:rsid w:val="00305F9D"/>
    <w:rsid w:val="0030674A"/>
    <w:rsid w:val="00307BA1"/>
    <w:rsid w:val="00311702"/>
    <w:rsid w:val="00311961"/>
    <w:rsid w:val="00311E82"/>
    <w:rsid w:val="003127D0"/>
    <w:rsid w:val="003132F6"/>
    <w:rsid w:val="00313795"/>
    <w:rsid w:val="00313FC0"/>
    <w:rsid w:val="00313FD6"/>
    <w:rsid w:val="003143BD"/>
    <w:rsid w:val="00315363"/>
    <w:rsid w:val="0031594C"/>
    <w:rsid w:val="003203ED"/>
    <w:rsid w:val="00322C9F"/>
    <w:rsid w:val="0032394D"/>
    <w:rsid w:val="00324419"/>
    <w:rsid w:val="00324D23"/>
    <w:rsid w:val="00325601"/>
    <w:rsid w:val="00326C76"/>
    <w:rsid w:val="00331751"/>
    <w:rsid w:val="00331C5B"/>
    <w:rsid w:val="003323D5"/>
    <w:rsid w:val="003338B5"/>
    <w:rsid w:val="00333923"/>
    <w:rsid w:val="00334221"/>
    <w:rsid w:val="00334579"/>
    <w:rsid w:val="00335858"/>
    <w:rsid w:val="00336690"/>
    <w:rsid w:val="00336BDA"/>
    <w:rsid w:val="00342BD7"/>
    <w:rsid w:val="00342CDF"/>
    <w:rsid w:val="00344973"/>
    <w:rsid w:val="00346DB5"/>
    <w:rsid w:val="003477B1"/>
    <w:rsid w:val="003509F5"/>
    <w:rsid w:val="00354ECC"/>
    <w:rsid w:val="003565A2"/>
    <w:rsid w:val="00357380"/>
    <w:rsid w:val="003602D9"/>
    <w:rsid w:val="003604CE"/>
    <w:rsid w:val="00364EA6"/>
    <w:rsid w:val="003703FD"/>
    <w:rsid w:val="00370E47"/>
    <w:rsid w:val="00370EE5"/>
    <w:rsid w:val="00371669"/>
    <w:rsid w:val="00372075"/>
    <w:rsid w:val="003742AC"/>
    <w:rsid w:val="00375CD0"/>
    <w:rsid w:val="00376769"/>
    <w:rsid w:val="00377CE1"/>
    <w:rsid w:val="00380C83"/>
    <w:rsid w:val="00381A09"/>
    <w:rsid w:val="0038335F"/>
    <w:rsid w:val="00385BF0"/>
    <w:rsid w:val="00386622"/>
    <w:rsid w:val="003938BC"/>
    <w:rsid w:val="003939FF"/>
    <w:rsid w:val="00395217"/>
    <w:rsid w:val="00395ADB"/>
    <w:rsid w:val="00396AB7"/>
    <w:rsid w:val="00397704"/>
    <w:rsid w:val="003A0AC9"/>
    <w:rsid w:val="003A2223"/>
    <w:rsid w:val="003A27D6"/>
    <w:rsid w:val="003A27E4"/>
    <w:rsid w:val="003A2A0F"/>
    <w:rsid w:val="003A34BF"/>
    <w:rsid w:val="003A45A1"/>
    <w:rsid w:val="003A5B0A"/>
    <w:rsid w:val="003A6118"/>
    <w:rsid w:val="003A6291"/>
    <w:rsid w:val="003A6BAC"/>
    <w:rsid w:val="003A70A4"/>
    <w:rsid w:val="003A7EF3"/>
    <w:rsid w:val="003A7FD4"/>
    <w:rsid w:val="003B0815"/>
    <w:rsid w:val="003B159C"/>
    <w:rsid w:val="003B19A2"/>
    <w:rsid w:val="003B2984"/>
    <w:rsid w:val="003B2C93"/>
    <w:rsid w:val="003B369F"/>
    <w:rsid w:val="003B36A3"/>
    <w:rsid w:val="003B62E6"/>
    <w:rsid w:val="003B64BB"/>
    <w:rsid w:val="003B69A7"/>
    <w:rsid w:val="003B7FE5"/>
    <w:rsid w:val="003C00CB"/>
    <w:rsid w:val="003C11C8"/>
    <w:rsid w:val="003C1E4A"/>
    <w:rsid w:val="003C2702"/>
    <w:rsid w:val="003C3B8B"/>
    <w:rsid w:val="003C439D"/>
    <w:rsid w:val="003C5938"/>
    <w:rsid w:val="003C7806"/>
    <w:rsid w:val="003D0713"/>
    <w:rsid w:val="003D109F"/>
    <w:rsid w:val="003D2478"/>
    <w:rsid w:val="003D28CF"/>
    <w:rsid w:val="003D3C41"/>
    <w:rsid w:val="003D3C45"/>
    <w:rsid w:val="003D405E"/>
    <w:rsid w:val="003D5B1F"/>
    <w:rsid w:val="003E07A3"/>
    <w:rsid w:val="003E0A64"/>
    <w:rsid w:val="003E15FA"/>
    <w:rsid w:val="003E32BA"/>
    <w:rsid w:val="003E3B7B"/>
    <w:rsid w:val="003E55E4"/>
    <w:rsid w:val="003E74E3"/>
    <w:rsid w:val="003F05C7"/>
    <w:rsid w:val="003F241F"/>
    <w:rsid w:val="003F2CD4"/>
    <w:rsid w:val="003F3BDF"/>
    <w:rsid w:val="003F403D"/>
    <w:rsid w:val="003F5782"/>
    <w:rsid w:val="003F68C0"/>
    <w:rsid w:val="003F6BBE"/>
    <w:rsid w:val="003F7155"/>
    <w:rsid w:val="003F7760"/>
    <w:rsid w:val="004000E8"/>
    <w:rsid w:val="00400BB3"/>
    <w:rsid w:val="00402E2B"/>
    <w:rsid w:val="00402EB6"/>
    <w:rsid w:val="0040512B"/>
    <w:rsid w:val="00405CA5"/>
    <w:rsid w:val="00406917"/>
    <w:rsid w:val="00407CD3"/>
    <w:rsid w:val="00410134"/>
    <w:rsid w:val="00410B72"/>
    <w:rsid w:val="00410F18"/>
    <w:rsid w:val="0041249F"/>
    <w:rsid w:val="0041263E"/>
    <w:rsid w:val="00413AAC"/>
    <w:rsid w:val="00413B66"/>
    <w:rsid w:val="00413E92"/>
    <w:rsid w:val="00421105"/>
    <w:rsid w:val="00422AA4"/>
    <w:rsid w:val="004242F4"/>
    <w:rsid w:val="00424C3F"/>
    <w:rsid w:val="004262BB"/>
    <w:rsid w:val="00426814"/>
    <w:rsid w:val="00426A89"/>
    <w:rsid w:val="00427248"/>
    <w:rsid w:val="004273B5"/>
    <w:rsid w:val="00432EE6"/>
    <w:rsid w:val="004330C7"/>
    <w:rsid w:val="00436676"/>
    <w:rsid w:val="00436B5D"/>
    <w:rsid w:val="00437447"/>
    <w:rsid w:val="004410B2"/>
    <w:rsid w:val="00441A92"/>
    <w:rsid w:val="00442521"/>
    <w:rsid w:val="004430D2"/>
    <w:rsid w:val="004431DC"/>
    <w:rsid w:val="00444F56"/>
    <w:rsid w:val="00446488"/>
    <w:rsid w:val="0045108A"/>
    <w:rsid w:val="00451787"/>
    <w:rsid w:val="004517AA"/>
    <w:rsid w:val="00451A09"/>
    <w:rsid w:val="00452CAC"/>
    <w:rsid w:val="00454A39"/>
    <w:rsid w:val="0045675C"/>
    <w:rsid w:val="00457565"/>
    <w:rsid w:val="00457B71"/>
    <w:rsid w:val="00460A36"/>
    <w:rsid w:val="00460F75"/>
    <w:rsid w:val="0046114A"/>
    <w:rsid w:val="004611F3"/>
    <w:rsid w:val="00461C51"/>
    <w:rsid w:val="004643AC"/>
    <w:rsid w:val="004648D2"/>
    <w:rsid w:val="0046625D"/>
    <w:rsid w:val="004669E2"/>
    <w:rsid w:val="00467BAF"/>
    <w:rsid w:val="00470C31"/>
    <w:rsid w:val="00470DE9"/>
    <w:rsid w:val="00471DE0"/>
    <w:rsid w:val="00472D44"/>
    <w:rsid w:val="004734D0"/>
    <w:rsid w:val="00474844"/>
    <w:rsid w:val="00475523"/>
    <w:rsid w:val="0047556B"/>
    <w:rsid w:val="004755B3"/>
    <w:rsid w:val="0047705A"/>
    <w:rsid w:val="00477768"/>
    <w:rsid w:val="00482038"/>
    <w:rsid w:val="004826A3"/>
    <w:rsid w:val="004848D9"/>
    <w:rsid w:val="004865B7"/>
    <w:rsid w:val="00491CBB"/>
    <w:rsid w:val="00492BC5"/>
    <w:rsid w:val="00493F2F"/>
    <w:rsid w:val="004964F1"/>
    <w:rsid w:val="0049780F"/>
    <w:rsid w:val="004A16BC"/>
    <w:rsid w:val="004A2B94"/>
    <w:rsid w:val="004A34FE"/>
    <w:rsid w:val="004A3E17"/>
    <w:rsid w:val="004A48B1"/>
    <w:rsid w:val="004A4B63"/>
    <w:rsid w:val="004A4CA7"/>
    <w:rsid w:val="004A51AA"/>
    <w:rsid w:val="004A6F96"/>
    <w:rsid w:val="004A7371"/>
    <w:rsid w:val="004B0E74"/>
    <w:rsid w:val="004B2850"/>
    <w:rsid w:val="004B4578"/>
    <w:rsid w:val="004B6D71"/>
    <w:rsid w:val="004B6F6A"/>
    <w:rsid w:val="004B7943"/>
    <w:rsid w:val="004B7C0C"/>
    <w:rsid w:val="004C3898"/>
    <w:rsid w:val="004C3C39"/>
    <w:rsid w:val="004C5060"/>
    <w:rsid w:val="004C561B"/>
    <w:rsid w:val="004C5F2E"/>
    <w:rsid w:val="004C667C"/>
    <w:rsid w:val="004D0F82"/>
    <w:rsid w:val="004D2254"/>
    <w:rsid w:val="004D361F"/>
    <w:rsid w:val="004D36B1"/>
    <w:rsid w:val="004D3AD2"/>
    <w:rsid w:val="004D7A21"/>
    <w:rsid w:val="004D7EBD"/>
    <w:rsid w:val="004E10C6"/>
    <w:rsid w:val="004E2680"/>
    <w:rsid w:val="004E28F9"/>
    <w:rsid w:val="004E45B1"/>
    <w:rsid w:val="004E462E"/>
    <w:rsid w:val="004E5026"/>
    <w:rsid w:val="004E56DC"/>
    <w:rsid w:val="004E63BC"/>
    <w:rsid w:val="004E670F"/>
    <w:rsid w:val="004E6F9F"/>
    <w:rsid w:val="004E6FF1"/>
    <w:rsid w:val="004E76F4"/>
    <w:rsid w:val="004F0194"/>
    <w:rsid w:val="004F0B4E"/>
    <w:rsid w:val="004F0B6C"/>
    <w:rsid w:val="004F2078"/>
    <w:rsid w:val="004F217B"/>
    <w:rsid w:val="004F4213"/>
    <w:rsid w:val="004F4896"/>
    <w:rsid w:val="004F4DA3"/>
    <w:rsid w:val="004F58BE"/>
    <w:rsid w:val="004F59BA"/>
    <w:rsid w:val="0050521C"/>
    <w:rsid w:val="00506557"/>
    <w:rsid w:val="0050677A"/>
    <w:rsid w:val="00506990"/>
    <w:rsid w:val="0051079B"/>
    <w:rsid w:val="005108D8"/>
    <w:rsid w:val="005116F9"/>
    <w:rsid w:val="00511B7A"/>
    <w:rsid w:val="00511E07"/>
    <w:rsid w:val="0051421D"/>
    <w:rsid w:val="005153A7"/>
    <w:rsid w:val="0051541D"/>
    <w:rsid w:val="00515A5D"/>
    <w:rsid w:val="0052044F"/>
    <w:rsid w:val="005219CF"/>
    <w:rsid w:val="0052206A"/>
    <w:rsid w:val="0052217E"/>
    <w:rsid w:val="00525545"/>
    <w:rsid w:val="00525B92"/>
    <w:rsid w:val="005308B7"/>
    <w:rsid w:val="00530DBE"/>
    <w:rsid w:val="00531013"/>
    <w:rsid w:val="00531802"/>
    <w:rsid w:val="005324D5"/>
    <w:rsid w:val="005333A2"/>
    <w:rsid w:val="005337FA"/>
    <w:rsid w:val="00534B59"/>
    <w:rsid w:val="00536759"/>
    <w:rsid w:val="005375CD"/>
    <w:rsid w:val="00537C62"/>
    <w:rsid w:val="00541B53"/>
    <w:rsid w:val="00546970"/>
    <w:rsid w:val="005506B7"/>
    <w:rsid w:val="00550B79"/>
    <w:rsid w:val="00551F3D"/>
    <w:rsid w:val="0055343F"/>
    <w:rsid w:val="00554E19"/>
    <w:rsid w:val="0055642F"/>
    <w:rsid w:val="0056121F"/>
    <w:rsid w:val="00561738"/>
    <w:rsid w:val="00562056"/>
    <w:rsid w:val="00562EA2"/>
    <w:rsid w:val="00566E78"/>
    <w:rsid w:val="00572505"/>
    <w:rsid w:val="00572CA2"/>
    <w:rsid w:val="00573A0D"/>
    <w:rsid w:val="00573FA2"/>
    <w:rsid w:val="0057591F"/>
    <w:rsid w:val="00576E4D"/>
    <w:rsid w:val="00577E9B"/>
    <w:rsid w:val="00582809"/>
    <w:rsid w:val="00583BCC"/>
    <w:rsid w:val="0058798C"/>
    <w:rsid w:val="005900FA"/>
    <w:rsid w:val="00590DFD"/>
    <w:rsid w:val="00591772"/>
    <w:rsid w:val="005923FC"/>
    <w:rsid w:val="005935A4"/>
    <w:rsid w:val="005948C2"/>
    <w:rsid w:val="00594F46"/>
    <w:rsid w:val="00595686"/>
    <w:rsid w:val="00595796"/>
    <w:rsid w:val="00595D1C"/>
    <w:rsid w:val="00595DCA"/>
    <w:rsid w:val="00596002"/>
    <w:rsid w:val="005969BE"/>
    <w:rsid w:val="00596E79"/>
    <w:rsid w:val="0059779B"/>
    <w:rsid w:val="005A209A"/>
    <w:rsid w:val="005A26B4"/>
    <w:rsid w:val="005A2AC7"/>
    <w:rsid w:val="005A55AA"/>
    <w:rsid w:val="005A662D"/>
    <w:rsid w:val="005B1409"/>
    <w:rsid w:val="005B1D21"/>
    <w:rsid w:val="005B2ED4"/>
    <w:rsid w:val="005B35D7"/>
    <w:rsid w:val="005B392A"/>
    <w:rsid w:val="005B3AA3"/>
    <w:rsid w:val="005B4274"/>
    <w:rsid w:val="005B6B0F"/>
    <w:rsid w:val="005B6F83"/>
    <w:rsid w:val="005C0A20"/>
    <w:rsid w:val="005C2066"/>
    <w:rsid w:val="005C45F1"/>
    <w:rsid w:val="005C4F06"/>
    <w:rsid w:val="005C74FB"/>
    <w:rsid w:val="005C7531"/>
    <w:rsid w:val="005C775A"/>
    <w:rsid w:val="005C7DEC"/>
    <w:rsid w:val="005D0A6F"/>
    <w:rsid w:val="005D1602"/>
    <w:rsid w:val="005D2EBB"/>
    <w:rsid w:val="005D4777"/>
    <w:rsid w:val="005D51E7"/>
    <w:rsid w:val="005E0DBC"/>
    <w:rsid w:val="005E0E96"/>
    <w:rsid w:val="005E1D20"/>
    <w:rsid w:val="005E1E05"/>
    <w:rsid w:val="005E22BE"/>
    <w:rsid w:val="005E385F"/>
    <w:rsid w:val="005E3A27"/>
    <w:rsid w:val="005E5B81"/>
    <w:rsid w:val="005E784A"/>
    <w:rsid w:val="005F1BBE"/>
    <w:rsid w:val="005F2CB1"/>
    <w:rsid w:val="005F3025"/>
    <w:rsid w:val="005F3AC5"/>
    <w:rsid w:val="005F569B"/>
    <w:rsid w:val="005F618C"/>
    <w:rsid w:val="005F6A0F"/>
    <w:rsid w:val="005F6D55"/>
    <w:rsid w:val="005F70BD"/>
    <w:rsid w:val="00600CE5"/>
    <w:rsid w:val="0060283C"/>
    <w:rsid w:val="0060291E"/>
    <w:rsid w:val="00604F14"/>
    <w:rsid w:val="006064FC"/>
    <w:rsid w:val="006118E7"/>
    <w:rsid w:val="00611B53"/>
    <w:rsid w:val="00611B83"/>
    <w:rsid w:val="00613257"/>
    <w:rsid w:val="00615364"/>
    <w:rsid w:val="00620A71"/>
    <w:rsid w:val="00620D80"/>
    <w:rsid w:val="006234A6"/>
    <w:rsid w:val="00624EE3"/>
    <w:rsid w:val="006267D4"/>
    <w:rsid w:val="00627073"/>
    <w:rsid w:val="00630001"/>
    <w:rsid w:val="00630971"/>
    <w:rsid w:val="006311B3"/>
    <w:rsid w:val="0063284C"/>
    <w:rsid w:val="00632D26"/>
    <w:rsid w:val="00633BE8"/>
    <w:rsid w:val="00636398"/>
    <w:rsid w:val="006368D3"/>
    <w:rsid w:val="006377EC"/>
    <w:rsid w:val="00640287"/>
    <w:rsid w:val="0064151F"/>
    <w:rsid w:val="00641533"/>
    <w:rsid w:val="006415AF"/>
    <w:rsid w:val="0064208D"/>
    <w:rsid w:val="00643475"/>
    <w:rsid w:val="006434A6"/>
    <w:rsid w:val="0064396A"/>
    <w:rsid w:val="00645889"/>
    <w:rsid w:val="0064624E"/>
    <w:rsid w:val="00650AB9"/>
    <w:rsid w:val="00650CEE"/>
    <w:rsid w:val="00652936"/>
    <w:rsid w:val="0065364B"/>
    <w:rsid w:val="00655733"/>
    <w:rsid w:val="00655ACD"/>
    <w:rsid w:val="0065677C"/>
    <w:rsid w:val="00656A92"/>
    <w:rsid w:val="00656DDE"/>
    <w:rsid w:val="0066011D"/>
    <w:rsid w:val="00660251"/>
    <w:rsid w:val="006607C0"/>
    <w:rsid w:val="00660857"/>
    <w:rsid w:val="006613A6"/>
    <w:rsid w:val="00661E72"/>
    <w:rsid w:val="00662064"/>
    <w:rsid w:val="006627A2"/>
    <w:rsid w:val="00662A19"/>
    <w:rsid w:val="006634E6"/>
    <w:rsid w:val="00663611"/>
    <w:rsid w:val="006655EE"/>
    <w:rsid w:val="00665AC5"/>
    <w:rsid w:val="00667EE7"/>
    <w:rsid w:val="00670922"/>
    <w:rsid w:val="00670BE1"/>
    <w:rsid w:val="00671AB5"/>
    <w:rsid w:val="0067218F"/>
    <w:rsid w:val="00673F5A"/>
    <w:rsid w:val="006741F2"/>
    <w:rsid w:val="00674CC3"/>
    <w:rsid w:val="00675C72"/>
    <w:rsid w:val="006771F9"/>
    <w:rsid w:val="006776D7"/>
    <w:rsid w:val="00681003"/>
    <w:rsid w:val="006816A4"/>
    <w:rsid w:val="006817C9"/>
    <w:rsid w:val="00683ECE"/>
    <w:rsid w:val="00684BC6"/>
    <w:rsid w:val="0068649B"/>
    <w:rsid w:val="006870E1"/>
    <w:rsid w:val="006875E7"/>
    <w:rsid w:val="006903BA"/>
    <w:rsid w:val="00691754"/>
    <w:rsid w:val="00695496"/>
    <w:rsid w:val="00695FC2"/>
    <w:rsid w:val="0069615C"/>
    <w:rsid w:val="006962B0"/>
    <w:rsid w:val="00696949"/>
    <w:rsid w:val="00697052"/>
    <w:rsid w:val="006A06F0"/>
    <w:rsid w:val="006A22FC"/>
    <w:rsid w:val="006A36C4"/>
    <w:rsid w:val="006A46FB"/>
    <w:rsid w:val="006A55EF"/>
    <w:rsid w:val="006A5E28"/>
    <w:rsid w:val="006A697B"/>
    <w:rsid w:val="006A78B5"/>
    <w:rsid w:val="006A7AFF"/>
    <w:rsid w:val="006B1816"/>
    <w:rsid w:val="006B2099"/>
    <w:rsid w:val="006B2467"/>
    <w:rsid w:val="006B35C3"/>
    <w:rsid w:val="006B3E02"/>
    <w:rsid w:val="006B3F40"/>
    <w:rsid w:val="006B4EEF"/>
    <w:rsid w:val="006B50CF"/>
    <w:rsid w:val="006B5EE9"/>
    <w:rsid w:val="006B67C9"/>
    <w:rsid w:val="006B7BAA"/>
    <w:rsid w:val="006C03B8"/>
    <w:rsid w:val="006C0DB7"/>
    <w:rsid w:val="006C19AB"/>
    <w:rsid w:val="006C3694"/>
    <w:rsid w:val="006C4D51"/>
    <w:rsid w:val="006C566E"/>
    <w:rsid w:val="006C5EC9"/>
    <w:rsid w:val="006C6059"/>
    <w:rsid w:val="006C6376"/>
    <w:rsid w:val="006C71A4"/>
    <w:rsid w:val="006C7522"/>
    <w:rsid w:val="006D0CB7"/>
    <w:rsid w:val="006D2CFB"/>
    <w:rsid w:val="006D426A"/>
    <w:rsid w:val="006D6F08"/>
    <w:rsid w:val="006D7175"/>
    <w:rsid w:val="006E062C"/>
    <w:rsid w:val="006E0AA2"/>
    <w:rsid w:val="006E1C82"/>
    <w:rsid w:val="006E28B7"/>
    <w:rsid w:val="006E2A5B"/>
    <w:rsid w:val="006E2A9B"/>
    <w:rsid w:val="006E3310"/>
    <w:rsid w:val="006E3B9F"/>
    <w:rsid w:val="006E4E39"/>
    <w:rsid w:val="006E509B"/>
    <w:rsid w:val="006E565E"/>
    <w:rsid w:val="006E673D"/>
    <w:rsid w:val="006E788D"/>
    <w:rsid w:val="006E7D3B"/>
    <w:rsid w:val="006F1B70"/>
    <w:rsid w:val="006F300E"/>
    <w:rsid w:val="006F341D"/>
    <w:rsid w:val="006F3CDE"/>
    <w:rsid w:val="006F464A"/>
    <w:rsid w:val="006F491D"/>
    <w:rsid w:val="006F58D4"/>
    <w:rsid w:val="006F6287"/>
    <w:rsid w:val="006F639A"/>
    <w:rsid w:val="006F6404"/>
    <w:rsid w:val="006F6582"/>
    <w:rsid w:val="006F74E2"/>
    <w:rsid w:val="006F7AD4"/>
    <w:rsid w:val="0070317F"/>
    <w:rsid w:val="0070346E"/>
    <w:rsid w:val="00704E6E"/>
    <w:rsid w:val="00704EDB"/>
    <w:rsid w:val="00706101"/>
    <w:rsid w:val="00706E1C"/>
    <w:rsid w:val="00707072"/>
    <w:rsid w:val="00707AAB"/>
    <w:rsid w:val="00707D61"/>
    <w:rsid w:val="0071134F"/>
    <w:rsid w:val="00711A5E"/>
    <w:rsid w:val="007121E6"/>
    <w:rsid w:val="00712287"/>
    <w:rsid w:val="00712772"/>
    <w:rsid w:val="0071437C"/>
    <w:rsid w:val="007144ED"/>
    <w:rsid w:val="007148D3"/>
    <w:rsid w:val="007157C3"/>
    <w:rsid w:val="00715B9A"/>
    <w:rsid w:val="00715E42"/>
    <w:rsid w:val="007163F9"/>
    <w:rsid w:val="007174B7"/>
    <w:rsid w:val="007227BE"/>
    <w:rsid w:val="0072316F"/>
    <w:rsid w:val="007232A8"/>
    <w:rsid w:val="00723A6D"/>
    <w:rsid w:val="007246E6"/>
    <w:rsid w:val="007257D0"/>
    <w:rsid w:val="007267DD"/>
    <w:rsid w:val="00726835"/>
    <w:rsid w:val="00726EA6"/>
    <w:rsid w:val="00727208"/>
    <w:rsid w:val="00727680"/>
    <w:rsid w:val="00731A05"/>
    <w:rsid w:val="0073202A"/>
    <w:rsid w:val="00732A7F"/>
    <w:rsid w:val="00733016"/>
    <w:rsid w:val="007348B1"/>
    <w:rsid w:val="0073627D"/>
    <w:rsid w:val="007362A6"/>
    <w:rsid w:val="00736D7D"/>
    <w:rsid w:val="007377AA"/>
    <w:rsid w:val="00740AB3"/>
    <w:rsid w:val="00740BB8"/>
    <w:rsid w:val="00740CD3"/>
    <w:rsid w:val="00740E58"/>
    <w:rsid w:val="00741EA0"/>
    <w:rsid w:val="00741F54"/>
    <w:rsid w:val="00742FCA"/>
    <w:rsid w:val="00743BDC"/>
    <w:rsid w:val="007445A0"/>
    <w:rsid w:val="00744859"/>
    <w:rsid w:val="0074524B"/>
    <w:rsid w:val="007458CF"/>
    <w:rsid w:val="0074647E"/>
    <w:rsid w:val="00746842"/>
    <w:rsid w:val="00747D8B"/>
    <w:rsid w:val="0075089B"/>
    <w:rsid w:val="00751228"/>
    <w:rsid w:val="007558CF"/>
    <w:rsid w:val="00756ECF"/>
    <w:rsid w:val="007571E1"/>
    <w:rsid w:val="00757A16"/>
    <w:rsid w:val="007604B2"/>
    <w:rsid w:val="00765281"/>
    <w:rsid w:val="007658C1"/>
    <w:rsid w:val="007666BC"/>
    <w:rsid w:val="0076680C"/>
    <w:rsid w:val="00766BAD"/>
    <w:rsid w:val="007702CA"/>
    <w:rsid w:val="007729A2"/>
    <w:rsid w:val="00772D37"/>
    <w:rsid w:val="007755F2"/>
    <w:rsid w:val="0077694A"/>
    <w:rsid w:val="00776971"/>
    <w:rsid w:val="007774BC"/>
    <w:rsid w:val="00780A80"/>
    <w:rsid w:val="0078160F"/>
    <w:rsid w:val="0078177E"/>
    <w:rsid w:val="0078304C"/>
    <w:rsid w:val="0078344C"/>
    <w:rsid w:val="00783673"/>
    <w:rsid w:val="00785490"/>
    <w:rsid w:val="00785F54"/>
    <w:rsid w:val="00787524"/>
    <w:rsid w:val="00791415"/>
    <w:rsid w:val="007925EA"/>
    <w:rsid w:val="00793CD8"/>
    <w:rsid w:val="007942AA"/>
    <w:rsid w:val="00795AE4"/>
    <w:rsid w:val="00795C92"/>
    <w:rsid w:val="00796231"/>
    <w:rsid w:val="00797A63"/>
    <w:rsid w:val="00797DA6"/>
    <w:rsid w:val="00797EF5"/>
    <w:rsid w:val="007A1CB3"/>
    <w:rsid w:val="007A21FF"/>
    <w:rsid w:val="007A306F"/>
    <w:rsid w:val="007A43A6"/>
    <w:rsid w:val="007A58A6"/>
    <w:rsid w:val="007B1462"/>
    <w:rsid w:val="007B3D2D"/>
    <w:rsid w:val="007B50AE"/>
    <w:rsid w:val="007B51DF"/>
    <w:rsid w:val="007B5E59"/>
    <w:rsid w:val="007C0193"/>
    <w:rsid w:val="007C05DD"/>
    <w:rsid w:val="007C3707"/>
    <w:rsid w:val="007C3D18"/>
    <w:rsid w:val="007C517D"/>
    <w:rsid w:val="007C6032"/>
    <w:rsid w:val="007C60BF"/>
    <w:rsid w:val="007C6A07"/>
    <w:rsid w:val="007C6D49"/>
    <w:rsid w:val="007C75A1"/>
    <w:rsid w:val="007C77A5"/>
    <w:rsid w:val="007D04E5"/>
    <w:rsid w:val="007D0EA9"/>
    <w:rsid w:val="007D166C"/>
    <w:rsid w:val="007D1D38"/>
    <w:rsid w:val="007D3632"/>
    <w:rsid w:val="007D5901"/>
    <w:rsid w:val="007D7157"/>
    <w:rsid w:val="007D7526"/>
    <w:rsid w:val="007E2B52"/>
    <w:rsid w:val="007E4610"/>
    <w:rsid w:val="007E4715"/>
    <w:rsid w:val="007E493D"/>
    <w:rsid w:val="007E4BFF"/>
    <w:rsid w:val="007E505B"/>
    <w:rsid w:val="007E5B09"/>
    <w:rsid w:val="007E7091"/>
    <w:rsid w:val="007F030F"/>
    <w:rsid w:val="007F0F20"/>
    <w:rsid w:val="007F2D40"/>
    <w:rsid w:val="007F332D"/>
    <w:rsid w:val="007F3EA6"/>
    <w:rsid w:val="007F577A"/>
    <w:rsid w:val="0080038D"/>
    <w:rsid w:val="00801A6B"/>
    <w:rsid w:val="0080281E"/>
    <w:rsid w:val="008036B6"/>
    <w:rsid w:val="00803EE8"/>
    <w:rsid w:val="00803FAE"/>
    <w:rsid w:val="00804732"/>
    <w:rsid w:val="008048E6"/>
    <w:rsid w:val="0080605F"/>
    <w:rsid w:val="008074B3"/>
    <w:rsid w:val="00807786"/>
    <w:rsid w:val="008108A1"/>
    <w:rsid w:val="00810E31"/>
    <w:rsid w:val="00810FDD"/>
    <w:rsid w:val="00811FCB"/>
    <w:rsid w:val="0081201F"/>
    <w:rsid w:val="00813D62"/>
    <w:rsid w:val="008158D6"/>
    <w:rsid w:val="00816CBB"/>
    <w:rsid w:val="00817196"/>
    <w:rsid w:val="008200D9"/>
    <w:rsid w:val="00820D4F"/>
    <w:rsid w:val="0082151F"/>
    <w:rsid w:val="00822D0D"/>
    <w:rsid w:val="008235DB"/>
    <w:rsid w:val="008241B9"/>
    <w:rsid w:val="00824AB4"/>
    <w:rsid w:val="00825C42"/>
    <w:rsid w:val="00825D25"/>
    <w:rsid w:val="00825D8E"/>
    <w:rsid w:val="008266D1"/>
    <w:rsid w:val="00826871"/>
    <w:rsid w:val="00827D6F"/>
    <w:rsid w:val="008302B4"/>
    <w:rsid w:val="00831039"/>
    <w:rsid w:val="00831ADD"/>
    <w:rsid w:val="00833D37"/>
    <w:rsid w:val="008376AC"/>
    <w:rsid w:val="00840393"/>
    <w:rsid w:val="00840B2A"/>
    <w:rsid w:val="008444E8"/>
    <w:rsid w:val="00844E80"/>
    <w:rsid w:val="00846B21"/>
    <w:rsid w:val="00846FE7"/>
    <w:rsid w:val="0085034F"/>
    <w:rsid w:val="0085240F"/>
    <w:rsid w:val="0085256A"/>
    <w:rsid w:val="0085268C"/>
    <w:rsid w:val="00856911"/>
    <w:rsid w:val="00857D67"/>
    <w:rsid w:val="00862294"/>
    <w:rsid w:val="008631B9"/>
    <w:rsid w:val="008677FD"/>
    <w:rsid w:val="008706D4"/>
    <w:rsid w:val="00870F8A"/>
    <w:rsid w:val="008719A4"/>
    <w:rsid w:val="00871D23"/>
    <w:rsid w:val="00872781"/>
    <w:rsid w:val="00874312"/>
    <w:rsid w:val="0087437C"/>
    <w:rsid w:val="00874E2F"/>
    <w:rsid w:val="00875CD7"/>
    <w:rsid w:val="00876B4D"/>
    <w:rsid w:val="00877F18"/>
    <w:rsid w:val="0088057B"/>
    <w:rsid w:val="008811AA"/>
    <w:rsid w:val="0088265B"/>
    <w:rsid w:val="00886F94"/>
    <w:rsid w:val="0088722C"/>
    <w:rsid w:val="008876B0"/>
    <w:rsid w:val="00890D60"/>
    <w:rsid w:val="00891C4B"/>
    <w:rsid w:val="008941E3"/>
    <w:rsid w:val="00894569"/>
    <w:rsid w:val="00894A88"/>
    <w:rsid w:val="00895386"/>
    <w:rsid w:val="0089633E"/>
    <w:rsid w:val="008967AB"/>
    <w:rsid w:val="008969B5"/>
    <w:rsid w:val="008A01AC"/>
    <w:rsid w:val="008A0443"/>
    <w:rsid w:val="008A0518"/>
    <w:rsid w:val="008A21FF"/>
    <w:rsid w:val="008A2CE2"/>
    <w:rsid w:val="008A30AC"/>
    <w:rsid w:val="008A44B8"/>
    <w:rsid w:val="008A51A8"/>
    <w:rsid w:val="008A54C7"/>
    <w:rsid w:val="008A5707"/>
    <w:rsid w:val="008A77D8"/>
    <w:rsid w:val="008B0483"/>
    <w:rsid w:val="008B120C"/>
    <w:rsid w:val="008B15F2"/>
    <w:rsid w:val="008B3920"/>
    <w:rsid w:val="008B3DA1"/>
    <w:rsid w:val="008B51A0"/>
    <w:rsid w:val="008B592A"/>
    <w:rsid w:val="008B7B5C"/>
    <w:rsid w:val="008C01E3"/>
    <w:rsid w:val="008C055C"/>
    <w:rsid w:val="008C0C99"/>
    <w:rsid w:val="008C0E7D"/>
    <w:rsid w:val="008C2017"/>
    <w:rsid w:val="008C48FE"/>
    <w:rsid w:val="008C4958"/>
    <w:rsid w:val="008C4BAA"/>
    <w:rsid w:val="008C6AE8"/>
    <w:rsid w:val="008C7573"/>
    <w:rsid w:val="008D00A5"/>
    <w:rsid w:val="008D32E1"/>
    <w:rsid w:val="008D34F1"/>
    <w:rsid w:val="008D39D8"/>
    <w:rsid w:val="008D524E"/>
    <w:rsid w:val="008D56F4"/>
    <w:rsid w:val="008D6D1A"/>
    <w:rsid w:val="008E065E"/>
    <w:rsid w:val="008E0927"/>
    <w:rsid w:val="008E1909"/>
    <w:rsid w:val="008E21BD"/>
    <w:rsid w:val="008F068E"/>
    <w:rsid w:val="008F121F"/>
    <w:rsid w:val="008F1EAB"/>
    <w:rsid w:val="008F24C1"/>
    <w:rsid w:val="008F33DC"/>
    <w:rsid w:val="008F4687"/>
    <w:rsid w:val="008F477F"/>
    <w:rsid w:val="008F5C96"/>
    <w:rsid w:val="00902350"/>
    <w:rsid w:val="0090336B"/>
    <w:rsid w:val="009053AA"/>
    <w:rsid w:val="00905E37"/>
    <w:rsid w:val="00906939"/>
    <w:rsid w:val="00910A35"/>
    <w:rsid w:val="00910B7D"/>
    <w:rsid w:val="00911267"/>
    <w:rsid w:val="00911BA8"/>
    <w:rsid w:val="00911DFB"/>
    <w:rsid w:val="009128CD"/>
    <w:rsid w:val="00913836"/>
    <w:rsid w:val="009139D9"/>
    <w:rsid w:val="00914AD8"/>
    <w:rsid w:val="009150C4"/>
    <w:rsid w:val="00916079"/>
    <w:rsid w:val="00917CE9"/>
    <w:rsid w:val="00920BF2"/>
    <w:rsid w:val="0092185E"/>
    <w:rsid w:val="00922010"/>
    <w:rsid w:val="00926165"/>
    <w:rsid w:val="009268BE"/>
    <w:rsid w:val="00926C93"/>
    <w:rsid w:val="00931BD9"/>
    <w:rsid w:val="00932375"/>
    <w:rsid w:val="00932F6D"/>
    <w:rsid w:val="00933D0A"/>
    <w:rsid w:val="0093433F"/>
    <w:rsid w:val="00934C31"/>
    <w:rsid w:val="009368F3"/>
    <w:rsid w:val="00940D4E"/>
    <w:rsid w:val="00941636"/>
    <w:rsid w:val="00943742"/>
    <w:rsid w:val="009456A4"/>
    <w:rsid w:val="00945C05"/>
    <w:rsid w:val="00946146"/>
    <w:rsid w:val="00946945"/>
    <w:rsid w:val="00946AE5"/>
    <w:rsid w:val="00947713"/>
    <w:rsid w:val="0095037B"/>
    <w:rsid w:val="00950DE7"/>
    <w:rsid w:val="0095276D"/>
    <w:rsid w:val="00953635"/>
    <w:rsid w:val="00953920"/>
    <w:rsid w:val="00953D47"/>
    <w:rsid w:val="00954C33"/>
    <w:rsid w:val="0095660B"/>
    <w:rsid w:val="0095681E"/>
    <w:rsid w:val="00956D43"/>
    <w:rsid w:val="009572D4"/>
    <w:rsid w:val="00961921"/>
    <w:rsid w:val="0096353D"/>
    <w:rsid w:val="0096430A"/>
    <w:rsid w:val="00964A8D"/>
    <w:rsid w:val="0096554B"/>
    <w:rsid w:val="0096584A"/>
    <w:rsid w:val="009665A0"/>
    <w:rsid w:val="00966FDF"/>
    <w:rsid w:val="0097137B"/>
    <w:rsid w:val="00971F08"/>
    <w:rsid w:val="00974370"/>
    <w:rsid w:val="00975B79"/>
    <w:rsid w:val="00975F26"/>
    <w:rsid w:val="0097603D"/>
    <w:rsid w:val="0097680B"/>
    <w:rsid w:val="00976949"/>
    <w:rsid w:val="00976BC0"/>
    <w:rsid w:val="00980332"/>
    <w:rsid w:val="00980477"/>
    <w:rsid w:val="009812D6"/>
    <w:rsid w:val="0098139F"/>
    <w:rsid w:val="009822DE"/>
    <w:rsid w:val="009843A1"/>
    <w:rsid w:val="009847D1"/>
    <w:rsid w:val="00985253"/>
    <w:rsid w:val="009853B3"/>
    <w:rsid w:val="009859A4"/>
    <w:rsid w:val="00986762"/>
    <w:rsid w:val="00986A48"/>
    <w:rsid w:val="009879F3"/>
    <w:rsid w:val="00987DCE"/>
    <w:rsid w:val="00990630"/>
    <w:rsid w:val="00991761"/>
    <w:rsid w:val="009934CD"/>
    <w:rsid w:val="0099367F"/>
    <w:rsid w:val="009947C8"/>
    <w:rsid w:val="00994CEE"/>
    <w:rsid w:val="00994DCA"/>
    <w:rsid w:val="009960EC"/>
    <w:rsid w:val="00996501"/>
    <w:rsid w:val="009970DD"/>
    <w:rsid w:val="009A0FBA"/>
    <w:rsid w:val="009A1601"/>
    <w:rsid w:val="009A3BB6"/>
    <w:rsid w:val="009A462D"/>
    <w:rsid w:val="009A4920"/>
    <w:rsid w:val="009A5CBA"/>
    <w:rsid w:val="009A5D92"/>
    <w:rsid w:val="009A63C3"/>
    <w:rsid w:val="009A7E94"/>
    <w:rsid w:val="009B1042"/>
    <w:rsid w:val="009B1359"/>
    <w:rsid w:val="009B1D1F"/>
    <w:rsid w:val="009B1F30"/>
    <w:rsid w:val="009B233A"/>
    <w:rsid w:val="009B3AC2"/>
    <w:rsid w:val="009B4DF4"/>
    <w:rsid w:val="009B5311"/>
    <w:rsid w:val="009B564E"/>
    <w:rsid w:val="009B640D"/>
    <w:rsid w:val="009B6527"/>
    <w:rsid w:val="009B6F55"/>
    <w:rsid w:val="009B7E87"/>
    <w:rsid w:val="009B7F2D"/>
    <w:rsid w:val="009C0169"/>
    <w:rsid w:val="009C24F1"/>
    <w:rsid w:val="009C403E"/>
    <w:rsid w:val="009C7E88"/>
    <w:rsid w:val="009D4FF0"/>
    <w:rsid w:val="009D553F"/>
    <w:rsid w:val="009D68F4"/>
    <w:rsid w:val="009D6E9D"/>
    <w:rsid w:val="009D703C"/>
    <w:rsid w:val="009D713B"/>
    <w:rsid w:val="009D718F"/>
    <w:rsid w:val="009D7C4B"/>
    <w:rsid w:val="009E068F"/>
    <w:rsid w:val="009E0CBF"/>
    <w:rsid w:val="009E1492"/>
    <w:rsid w:val="009E14E0"/>
    <w:rsid w:val="009E35DB"/>
    <w:rsid w:val="009E39D9"/>
    <w:rsid w:val="009E47A3"/>
    <w:rsid w:val="009E5EDE"/>
    <w:rsid w:val="009F08F3"/>
    <w:rsid w:val="009F2AD9"/>
    <w:rsid w:val="009F344F"/>
    <w:rsid w:val="009F5B28"/>
    <w:rsid w:val="009F6DCC"/>
    <w:rsid w:val="00A02E61"/>
    <w:rsid w:val="00A02EEC"/>
    <w:rsid w:val="00A031D8"/>
    <w:rsid w:val="00A048A8"/>
    <w:rsid w:val="00A04F49"/>
    <w:rsid w:val="00A12716"/>
    <w:rsid w:val="00A12914"/>
    <w:rsid w:val="00A13E54"/>
    <w:rsid w:val="00A14210"/>
    <w:rsid w:val="00A17631"/>
    <w:rsid w:val="00A17F63"/>
    <w:rsid w:val="00A210AA"/>
    <w:rsid w:val="00A2193B"/>
    <w:rsid w:val="00A22921"/>
    <w:rsid w:val="00A23377"/>
    <w:rsid w:val="00A2351A"/>
    <w:rsid w:val="00A24014"/>
    <w:rsid w:val="00A2440F"/>
    <w:rsid w:val="00A264A9"/>
    <w:rsid w:val="00A269BA"/>
    <w:rsid w:val="00A26DAA"/>
    <w:rsid w:val="00A26DCF"/>
    <w:rsid w:val="00A27704"/>
    <w:rsid w:val="00A27785"/>
    <w:rsid w:val="00A30187"/>
    <w:rsid w:val="00A32744"/>
    <w:rsid w:val="00A3448A"/>
    <w:rsid w:val="00A35081"/>
    <w:rsid w:val="00A3610C"/>
    <w:rsid w:val="00A36297"/>
    <w:rsid w:val="00A372FE"/>
    <w:rsid w:val="00A408CE"/>
    <w:rsid w:val="00A41E2B"/>
    <w:rsid w:val="00A44071"/>
    <w:rsid w:val="00A44260"/>
    <w:rsid w:val="00A45282"/>
    <w:rsid w:val="00A45B74"/>
    <w:rsid w:val="00A46C44"/>
    <w:rsid w:val="00A47881"/>
    <w:rsid w:val="00A522CB"/>
    <w:rsid w:val="00A52E1D"/>
    <w:rsid w:val="00A53BF7"/>
    <w:rsid w:val="00A6097E"/>
    <w:rsid w:val="00A61499"/>
    <w:rsid w:val="00A62A77"/>
    <w:rsid w:val="00A63483"/>
    <w:rsid w:val="00A657D7"/>
    <w:rsid w:val="00A660AC"/>
    <w:rsid w:val="00A67E6C"/>
    <w:rsid w:val="00A71B99"/>
    <w:rsid w:val="00A71F78"/>
    <w:rsid w:val="00A739D0"/>
    <w:rsid w:val="00A74F39"/>
    <w:rsid w:val="00A75372"/>
    <w:rsid w:val="00A761D4"/>
    <w:rsid w:val="00A77314"/>
    <w:rsid w:val="00A77A66"/>
    <w:rsid w:val="00A77EC4"/>
    <w:rsid w:val="00A80B80"/>
    <w:rsid w:val="00A80D59"/>
    <w:rsid w:val="00A820CC"/>
    <w:rsid w:val="00A83AB7"/>
    <w:rsid w:val="00A86154"/>
    <w:rsid w:val="00A92879"/>
    <w:rsid w:val="00A9442A"/>
    <w:rsid w:val="00A96A2C"/>
    <w:rsid w:val="00A96B79"/>
    <w:rsid w:val="00A96E0F"/>
    <w:rsid w:val="00AA016F"/>
    <w:rsid w:val="00AA1ED6"/>
    <w:rsid w:val="00AA3168"/>
    <w:rsid w:val="00AA3CF6"/>
    <w:rsid w:val="00AA49DE"/>
    <w:rsid w:val="00AA4C19"/>
    <w:rsid w:val="00AA51D6"/>
    <w:rsid w:val="00AA522F"/>
    <w:rsid w:val="00AA6427"/>
    <w:rsid w:val="00AA6D0B"/>
    <w:rsid w:val="00AA7276"/>
    <w:rsid w:val="00AA7ACE"/>
    <w:rsid w:val="00AB010F"/>
    <w:rsid w:val="00AB04C7"/>
    <w:rsid w:val="00AB0BC8"/>
    <w:rsid w:val="00AB0C32"/>
    <w:rsid w:val="00AB11CA"/>
    <w:rsid w:val="00AB14D9"/>
    <w:rsid w:val="00AB33A0"/>
    <w:rsid w:val="00AB4AB8"/>
    <w:rsid w:val="00AB5F63"/>
    <w:rsid w:val="00AB655E"/>
    <w:rsid w:val="00AB76F7"/>
    <w:rsid w:val="00AB7B87"/>
    <w:rsid w:val="00AC007F"/>
    <w:rsid w:val="00AC0A2C"/>
    <w:rsid w:val="00AC18AC"/>
    <w:rsid w:val="00AC1CA4"/>
    <w:rsid w:val="00AC2ECD"/>
    <w:rsid w:val="00AC3119"/>
    <w:rsid w:val="00AC49FB"/>
    <w:rsid w:val="00AC52E3"/>
    <w:rsid w:val="00AC5A10"/>
    <w:rsid w:val="00AC725C"/>
    <w:rsid w:val="00AC730A"/>
    <w:rsid w:val="00AD0AA3"/>
    <w:rsid w:val="00AD0ED4"/>
    <w:rsid w:val="00AD141D"/>
    <w:rsid w:val="00AD1A52"/>
    <w:rsid w:val="00AD3F94"/>
    <w:rsid w:val="00AD4A5A"/>
    <w:rsid w:val="00AD5CC2"/>
    <w:rsid w:val="00AD717B"/>
    <w:rsid w:val="00AD7C29"/>
    <w:rsid w:val="00AD7E33"/>
    <w:rsid w:val="00AE27AC"/>
    <w:rsid w:val="00AE29BD"/>
    <w:rsid w:val="00AE3C38"/>
    <w:rsid w:val="00AE40E0"/>
    <w:rsid w:val="00AE4795"/>
    <w:rsid w:val="00AE4DBA"/>
    <w:rsid w:val="00AE4F07"/>
    <w:rsid w:val="00AE7137"/>
    <w:rsid w:val="00AF03BD"/>
    <w:rsid w:val="00AF0F66"/>
    <w:rsid w:val="00AF1C5D"/>
    <w:rsid w:val="00AF1F8C"/>
    <w:rsid w:val="00AF316D"/>
    <w:rsid w:val="00AF332E"/>
    <w:rsid w:val="00AF4191"/>
    <w:rsid w:val="00AF42D7"/>
    <w:rsid w:val="00AF443B"/>
    <w:rsid w:val="00AF67A3"/>
    <w:rsid w:val="00B00588"/>
    <w:rsid w:val="00B00678"/>
    <w:rsid w:val="00B006FE"/>
    <w:rsid w:val="00B007CB"/>
    <w:rsid w:val="00B0099F"/>
    <w:rsid w:val="00B02AA9"/>
    <w:rsid w:val="00B02FA3"/>
    <w:rsid w:val="00B035A1"/>
    <w:rsid w:val="00B045F0"/>
    <w:rsid w:val="00B05084"/>
    <w:rsid w:val="00B05271"/>
    <w:rsid w:val="00B07169"/>
    <w:rsid w:val="00B15115"/>
    <w:rsid w:val="00B157F9"/>
    <w:rsid w:val="00B15D5D"/>
    <w:rsid w:val="00B17A64"/>
    <w:rsid w:val="00B20256"/>
    <w:rsid w:val="00B20D09"/>
    <w:rsid w:val="00B21620"/>
    <w:rsid w:val="00B22FA9"/>
    <w:rsid w:val="00B23308"/>
    <w:rsid w:val="00B25315"/>
    <w:rsid w:val="00B25854"/>
    <w:rsid w:val="00B270C3"/>
    <w:rsid w:val="00B2763F"/>
    <w:rsid w:val="00B276D9"/>
    <w:rsid w:val="00B27AAC"/>
    <w:rsid w:val="00B27B0F"/>
    <w:rsid w:val="00B300FC"/>
    <w:rsid w:val="00B3048F"/>
    <w:rsid w:val="00B30929"/>
    <w:rsid w:val="00B31344"/>
    <w:rsid w:val="00B324C3"/>
    <w:rsid w:val="00B32D23"/>
    <w:rsid w:val="00B3360C"/>
    <w:rsid w:val="00B33626"/>
    <w:rsid w:val="00B372AA"/>
    <w:rsid w:val="00B40445"/>
    <w:rsid w:val="00B409E0"/>
    <w:rsid w:val="00B41888"/>
    <w:rsid w:val="00B421EE"/>
    <w:rsid w:val="00B4387C"/>
    <w:rsid w:val="00B45410"/>
    <w:rsid w:val="00B45A52"/>
    <w:rsid w:val="00B46175"/>
    <w:rsid w:val="00B46FD3"/>
    <w:rsid w:val="00B47390"/>
    <w:rsid w:val="00B47AA0"/>
    <w:rsid w:val="00B5103E"/>
    <w:rsid w:val="00B52263"/>
    <w:rsid w:val="00B53060"/>
    <w:rsid w:val="00B548B7"/>
    <w:rsid w:val="00B60085"/>
    <w:rsid w:val="00B664C7"/>
    <w:rsid w:val="00B66A32"/>
    <w:rsid w:val="00B67111"/>
    <w:rsid w:val="00B7060C"/>
    <w:rsid w:val="00B739F6"/>
    <w:rsid w:val="00B77453"/>
    <w:rsid w:val="00B77A26"/>
    <w:rsid w:val="00B80FA0"/>
    <w:rsid w:val="00B81A6C"/>
    <w:rsid w:val="00B826C4"/>
    <w:rsid w:val="00B833E0"/>
    <w:rsid w:val="00B85103"/>
    <w:rsid w:val="00B85388"/>
    <w:rsid w:val="00B85DE5"/>
    <w:rsid w:val="00B90ABF"/>
    <w:rsid w:val="00B90B68"/>
    <w:rsid w:val="00B90D2B"/>
    <w:rsid w:val="00B90F73"/>
    <w:rsid w:val="00B91217"/>
    <w:rsid w:val="00B914D0"/>
    <w:rsid w:val="00B93B59"/>
    <w:rsid w:val="00B9406A"/>
    <w:rsid w:val="00BA0447"/>
    <w:rsid w:val="00BA2280"/>
    <w:rsid w:val="00BA2A08"/>
    <w:rsid w:val="00BA3DF6"/>
    <w:rsid w:val="00BA56D2"/>
    <w:rsid w:val="00BA5B83"/>
    <w:rsid w:val="00BA76E0"/>
    <w:rsid w:val="00BB23EF"/>
    <w:rsid w:val="00BB2A25"/>
    <w:rsid w:val="00BB3148"/>
    <w:rsid w:val="00BB40C1"/>
    <w:rsid w:val="00BB4D1B"/>
    <w:rsid w:val="00BB51E9"/>
    <w:rsid w:val="00BB5F1A"/>
    <w:rsid w:val="00BC0FDC"/>
    <w:rsid w:val="00BC156D"/>
    <w:rsid w:val="00BC3053"/>
    <w:rsid w:val="00BC4D2E"/>
    <w:rsid w:val="00BC5C1C"/>
    <w:rsid w:val="00BC6BD8"/>
    <w:rsid w:val="00BC6C78"/>
    <w:rsid w:val="00BC6FA0"/>
    <w:rsid w:val="00BD389D"/>
    <w:rsid w:val="00BD4099"/>
    <w:rsid w:val="00BD48AC"/>
    <w:rsid w:val="00BD5F1A"/>
    <w:rsid w:val="00BE018E"/>
    <w:rsid w:val="00BE03FC"/>
    <w:rsid w:val="00BE08A5"/>
    <w:rsid w:val="00BE1234"/>
    <w:rsid w:val="00BE26CF"/>
    <w:rsid w:val="00BE2FA6"/>
    <w:rsid w:val="00BE333F"/>
    <w:rsid w:val="00BE3806"/>
    <w:rsid w:val="00BE52DE"/>
    <w:rsid w:val="00BE7406"/>
    <w:rsid w:val="00BE7603"/>
    <w:rsid w:val="00BF035A"/>
    <w:rsid w:val="00BF3279"/>
    <w:rsid w:val="00BF56B7"/>
    <w:rsid w:val="00BF5ACD"/>
    <w:rsid w:val="00BF72F5"/>
    <w:rsid w:val="00BF74C7"/>
    <w:rsid w:val="00C015F1"/>
    <w:rsid w:val="00C01E15"/>
    <w:rsid w:val="00C01F33"/>
    <w:rsid w:val="00C02CC6"/>
    <w:rsid w:val="00C03604"/>
    <w:rsid w:val="00C040F7"/>
    <w:rsid w:val="00C04197"/>
    <w:rsid w:val="00C044AB"/>
    <w:rsid w:val="00C04D74"/>
    <w:rsid w:val="00C05706"/>
    <w:rsid w:val="00C07377"/>
    <w:rsid w:val="00C10478"/>
    <w:rsid w:val="00C1147F"/>
    <w:rsid w:val="00C12107"/>
    <w:rsid w:val="00C13649"/>
    <w:rsid w:val="00C146C1"/>
    <w:rsid w:val="00C14D4B"/>
    <w:rsid w:val="00C154BB"/>
    <w:rsid w:val="00C17623"/>
    <w:rsid w:val="00C20445"/>
    <w:rsid w:val="00C2120E"/>
    <w:rsid w:val="00C21363"/>
    <w:rsid w:val="00C24F34"/>
    <w:rsid w:val="00C2555E"/>
    <w:rsid w:val="00C268E6"/>
    <w:rsid w:val="00C279B5"/>
    <w:rsid w:val="00C27C45"/>
    <w:rsid w:val="00C30252"/>
    <w:rsid w:val="00C327B5"/>
    <w:rsid w:val="00C35513"/>
    <w:rsid w:val="00C3719D"/>
    <w:rsid w:val="00C37A0A"/>
    <w:rsid w:val="00C37CB2"/>
    <w:rsid w:val="00C37DE7"/>
    <w:rsid w:val="00C42E00"/>
    <w:rsid w:val="00C44095"/>
    <w:rsid w:val="00C473A5"/>
    <w:rsid w:val="00C47869"/>
    <w:rsid w:val="00C51BEE"/>
    <w:rsid w:val="00C52337"/>
    <w:rsid w:val="00C54995"/>
    <w:rsid w:val="00C54D41"/>
    <w:rsid w:val="00C55025"/>
    <w:rsid w:val="00C57427"/>
    <w:rsid w:val="00C60532"/>
    <w:rsid w:val="00C605DA"/>
    <w:rsid w:val="00C60783"/>
    <w:rsid w:val="00C6237D"/>
    <w:rsid w:val="00C62381"/>
    <w:rsid w:val="00C63055"/>
    <w:rsid w:val="00C6418B"/>
    <w:rsid w:val="00C64550"/>
    <w:rsid w:val="00C64672"/>
    <w:rsid w:val="00C65B46"/>
    <w:rsid w:val="00C66F9B"/>
    <w:rsid w:val="00C6704E"/>
    <w:rsid w:val="00C673A3"/>
    <w:rsid w:val="00C7011C"/>
    <w:rsid w:val="00C7014C"/>
    <w:rsid w:val="00C70697"/>
    <w:rsid w:val="00C72093"/>
    <w:rsid w:val="00C7258D"/>
    <w:rsid w:val="00C726E6"/>
    <w:rsid w:val="00C72EF4"/>
    <w:rsid w:val="00C73608"/>
    <w:rsid w:val="00C73621"/>
    <w:rsid w:val="00C744FE"/>
    <w:rsid w:val="00C75D2F"/>
    <w:rsid w:val="00C767BE"/>
    <w:rsid w:val="00C76E3C"/>
    <w:rsid w:val="00C774E1"/>
    <w:rsid w:val="00C81568"/>
    <w:rsid w:val="00C8157C"/>
    <w:rsid w:val="00C81900"/>
    <w:rsid w:val="00C81A28"/>
    <w:rsid w:val="00C8332B"/>
    <w:rsid w:val="00C83B81"/>
    <w:rsid w:val="00C83B8A"/>
    <w:rsid w:val="00C84F6B"/>
    <w:rsid w:val="00C85AC0"/>
    <w:rsid w:val="00C85B38"/>
    <w:rsid w:val="00C8720A"/>
    <w:rsid w:val="00C8733F"/>
    <w:rsid w:val="00C9027A"/>
    <w:rsid w:val="00C9068E"/>
    <w:rsid w:val="00C9236D"/>
    <w:rsid w:val="00C931D0"/>
    <w:rsid w:val="00C933FB"/>
    <w:rsid w:val="00C93814"/>
    <w:rsid w:val="00C93C4B"/>
    <w:rsid w:val="00C944AB"/>
    <w:rsid w:val="00C95B40"/>
    <w:rsid w:val="00CA005E"/>
    <w:rsid w:val="00CA0D1F"/>
    <w:rsid w:val="00CA1ED8"/>
    <w:rsid w:val="00CA3866"/>
    <w:rsid w:val="00CA5D4C"/>
    <w:rsid w:val="00CB0854"/>
    <w:rsid w:val="00CB0A1C"/>
    <w:rsid w:val="00CB0B37"/>
    <w:rsid w:val="00CB1F63"/>
    <w:rsid w:val="00CB54F4"/>
    <w:rsid w:val="00CB62DB"/>
    <w:rsid w:val="00CB7170"/>
    <w:rsid w:val="00CB730F"/>
    <w:rsid w:val="00CC040E"/>
    <w:rsid w:val="00CC111F"/>
    <w:rsid w:val="00CC2011"/>
    <w:rsid w:val="00CC2AA6"/>
    <w:rsid w:val="00CC3EA0"/>
    <w:rsid w:val="00CC590E"/>
    <w:rsid w:val="00CC646F"/>
    <w:rsid w:val="00CC7B45"/>
    <w:rsid w:val="00CD0B59"/>
    <w:rsid w:val="00CD1188"/>
    <w:rsid w:val="00CD2C5A"/>
    <w:rsid w:val="00CD2ED1"/>
    <w:rsid w:val="00CD337B"/>
    <w:rsid w:val="00CD3B56"/>
    <w:rsid w:val="00CD7C0C"/>
    <w:rsid w:val="00CE0263"/>
    <w:rsid w:val="00CE0424"/>
    <w:rsid w:val="00CE41E4"/>
    <w:rsid w:val="00CE69E3"/>
    <w:rsid w:val="00CE7561"/>
    <w:rsid w:val="00CF1354"/>
    <w:rsid w:val="00CF1B46"/>
    <w:rsid w:val="00CF3B1F"/>
    <w:rsid w:val="00CF3BF6"/>
    <w:rsid w:val="00CF5CF2"/>
    <w:rsid w:val="00CF625B"/>
    <w:rsid w:val="00CF687E"/>
    <w:rsid w:val="00CF7BBA"/>
    <w:rsid w:val="00D001E2"/>
    <w:rsid w:val="00D01031"/>
    <w:rsid w:val="00D0349B"/>
    <w:rsid w:val="00D05582"/>
    <w:rsid w:val="00D056D3"/>
    <w:rsid w:val="00D05F0B"/>
    <w:rsid w:val="00D077C2"/>
    <w:rsid w:val="00D10249"/>
    <w:rsid w:val="00D115C3"/>
    <w:rsid w:val="00D11897"/>
    <w:rsid w:val="00D125C6"/>
    <w:rsid w:val="00D13135"/>
    <w:rsid w:val="00D13E4E"/>
    <w:rsid w:val="00D20F61"/>
    <w:rsid w:val="00D21278"/>
    <w:rsid w:val="00D21577"/>
    <w:rsid w:val="00D239A7"/>
    <w:rsid w:val="00D23F47"/>
    <w:rsid w:val="00D2584A"/>
    <w:rsid w:val="00D324EC"/>
    <w:rsid w:val="00D32CEE"/>
    <w:rsid w:val="00D330E3"/>
    <w:rsid w:val="00D33708"/>
    <w:rsid w:val="00D342FF"/>
    <w:rsid w:val="00D34501"/>
    <w:rsid w:val="00D36E71"/>
    <w:rsid w:val="00D36E8C"/>
    <w:rsid w:val="00D37D87"/>
    <w:rsid w:val="00D403CE"/>
    <w:rsid w:val="00D40989"/>
    <w:rsid w:val="00D40B33"/>
    <w:rsid w:val="00D417B0"/>
    <w:rsid w:val="00D42B45"/>
    <w:rsid w:val="00D4318F"/>
    <w:rsid w:val="00D438BF"/>
    <w:rsid w:val="00D440F8"/>
    <w:rsid w:val="00D4560F"/>
    <w:rsid w:val="00D456CA"/>
    <w:rsid w:val="00D465B3"/>
    <w:rsid w:val="00D518B8"/>
    <w:rsid w:val="00D546FF"/>
    <w:rsid w:val="00D547E6"/>
    <w:rsid w:val="00D55AD5"/>
    <w:rsid w:val="00D56BF5"/>
    <w:rsid w:val="00D576CA"/>
    <w:rsid w:val="00D60E9B"/>
    <w:rsid w:val="00D61AF5"/>
    <w:rsid w:val="00D6295C"/>
    <w:rsid w:val="00D652B5"/>
    <w:rsid w:val="00D66155"/>
    <w:rsid w:val="00D67C79"/>
    <w:rsid w:val="00D70078"/>
    <w:rsid w:val="00D708B0"/>
    <w:rsid w:val="00D729D6"/>
    <w:rsid w:val="00D74102"/>
    <w:rsid w:val="00D76BEB"/>
    <w:rsid w:val="00D77306"/>
    <w:rsid w:val="00D77B1D"/>
    <w:rsid w:val="00D8021F"/>
    <w:rsid w:val="00D80383"/>
    <w:rsid w:val="00D80B57"/>
    <w:rsid w:val="00D80CFE"/>
    <w:rsid w:val="00D823C6"/>
    <w:rsid w:val="00D8327F"/>
    <w:rsid w:val="00D851DC"/>
    <w:rsid w:val="00D856F3"/>
    <w:rsid w:val="00D862FC"/>
    <w:rsid w:val="00D86B4D"/>
    <w:rsid w:val="00D86CA3"/>
    <w:rsid w:val="00D871CE"/>
    <w:rsid w:val="00D87E6E"/>
    <w:rsid w:val="00D9196D"/>
    <w:rsid w:val="00D92067"/>
    <w:rsid w:val="00D92982"/>
    <w:rsid w:val="00D93F82"/>
    <w:rsid w:val="00D9469A"/>
    <w:rsid w:val="00D9625B"/>
    <w:rsid w:val="00D96909"/>
    <w:rsid w:val="00DA187A"/>
    <w:rsid w:val="00DA18FF"/>
    <w:rsid w:val="00DA305E"/>
    <w:rsid w:val="00DA387C"/>
    <w:rsid w:val="00DA5417"/>
    <w:rsid w:val="00DA56E8"/>
    <w:rsid w:val="00DA5E58"/>
    <w:rsid w:val="00DB0054"/>
    <w:rsid w:val="00DB0A9F"/>
    <w:rsid w:val="00DB18F4"/>
    <w:rsid w:val="00DB1C49"/>
    <w:rsid w:val="00DB377D"/>
    <w:rsid w:val="00DB3B08"/>
    <w:rsid w:val="00DB409E"/>
    <w:rsid w:val="00DB6774"/>
    <w:rsid w:val="00DB6D30"/>
    <w:rsid w:val="00DB73CE"/>
    <w:rsid w:val="00DC0AD8"/>
    <w:rsid w:val="00DC239C"/>
    <w:rsid w:val="00DC2D36"/>
    <w:rsid w:val="00DC4951"/>
    <w:rsid w:val="00DC53EF"/>
    <w:rsid w:val="00DD5E8F"/>
    <w:rsid w:val="00DD7BDD"/>
    <w:rsid w:val="00DE0463"/>
    <w:rsid w:val="00DE1551"/>
    <w:rsid w:val="00DE4C37"/>
    <w:rsid w:val="00DE5418"/>
    <w:rsid w:val="00DE5608"/>
    <w:rsid w:val="00DE58D0"/>
    <w:rsid w:val="00DE627F"/>
    <w:rsid w:val="00DE654F"/>
    <w:rsid w:val="00DE72D3"/>
    <w:rsid w:val="00DF0B6E"/>
    <w:rsid w:val="00DF11DC"/>
    <w:rsid w:val="00DF15E0"/>
    <w:rsid w:val="00DF3274"/>
    <w:rsid w:val="00DF376C"/>
    <w:rsid w:val="00DF37A0"/>
    <w:rsid w:val="00DF4E50"/>
    <w:rsid w:val="00DF6BA3"/>
    <w:rsid w:val="00DF7DEE"/>
    <w:rsid w:val="00DF7E3D"/>
    <w:rsid w:val="00E04C11"/>
    <w:rsid w:val="00E04F3D"/>
    <w:rsid w:val="00E04F4C"/>
    <w:rsid w:val="00E110E7"/>
    <w:rsid w:val="00E11B20"/>
    <w:rsid w:val="00E12E9D"/>
    <w:rsid w:val="00E14120"/>
    <w:rsid w:val="00E1449A"/>
    <w:rsid w:val="00E16DE0"/>
    <w:rsid w:val="00E16FE8"/>
    <w:rsid w:val="00E17587"/>
    <w:rsid w:val="00E17FA2"/>
    <w:rsid w:val="00E22330"/>
    <w:rsid w:val="00E224F8"/>
    <w:rsid w:val="00E27F11"/>
    <w:rsid w:val="00E30B5A"/>
    <w:rsid w:val="00E3123D"/>
    <w:rsid w:val="00E31461"/>
    <w:rsid w:val="00E31D43"/>
    <w:rsid w:val="00E31E94"/>
    <w:rsid w:val="00E32608"/>
    <w:rsid w:val="00E34188"/>
    <w:rsid w:val="00E34B6E"/>
    <w:rsid w:val="00E35388"/>
    <w:rsid w:val="00E35559"/>
    <w:rsid w:val="00E3723A"/>
    <w:rsid w:val="00E37860"/>
    <w:rsid w:val="00E41219"/>
    <w:rsid w:val="00E446F1"/>
    <w:rsid w:val="00E451AC"/>
    <w:rsid w:val="00E46886"/>
    <w:rsid w:val="00E46C70"/>
    <w:rsid w:val="00E47AEF"/>
    <w:rsid w:val="00E51950"/>
    <w:rsid w:val="00E53328"/>
    <w:rsid w:val="00E53B75"/>
    <w:rsid w:val="00E540BB"/>
    <w:rsid w:val="00E54CBB"/>
    <w:rsid w:val="00E54E3B"/>
    <w:rsid w:val="00E55CCA"/>
    <w:rsid w:val="00E55E21"/>
    <w:rsid w:val="00E5637E"/>
    <w:rsid w:val="00E57565"/>
    <w:rsid w:val="00E60458"/>
    <w:rsid w:val="00E63838"/>
    <w:rsid w:val="00E63A14"/>
    <w:rsid w:val="00E64434"/>
    <w:rsid w:val="00E6456B"/>
    <w:rsid w:val="00E6718A"/>
    <w:rsid w:val="00E678BD"/>
    <w:rsid w:val="00E67C51"/>
    <w:rsid w:val="00E72EFC"/>
    <w:rsid w:val="00E7542F"/>
    <w:rsid w:val="00E758EC"/>
    <w:rsid w:val="00E75B11"/>
    <w:rsid w:val="00E7649E"/>
    <w:rsid w:val="00E77214"/>
    <w:rsid w:val="00E81123"/>
    <w:rsid w:val="00E81925"/>
    <w:rsid w:val="00E8234C"/>
    <w:rsid w:val="00E83722"/>
    <w:rsid w:val="00E83AA9"/>
    <w:rsid w:val="00E83D55"/>
    <w:rsid w:val="00E85928"/>
    <w:rsid w:val="00E87822"/>
    <w:rsid w:val="00E90395"/>
    <w:rsid w:val="00E90BDB"/>
    <w:rsid w:val="00E90E49"/>
    <w:rsid w:val="00E917F9"/>
    <w:rsid w:val="00E9291C"/>
    <w:rsid w:val="00E93FFE"/>
    <w:rsid w:val="00E94CD0"/>
    <w:rsid w:val="00E94F8A"/>
    <w:rsid w:val="00E96525"/>
    <w:rsid w:val="00E97497"/>
    <w:rsid w:val="00E97523"/>
    <w:rsid w:val="00EA1260"/>
    <w:rsid w:val="00EA2C1E"/>
    <w:rsid w:val="00EA42B9"/>
    <w:rsid w:val="00EA5A5F"/>
    <w:rsid w:val="00EA7A41"/>
    <w:rsid w:val="00EB00EA"/>
    <w:rsid w:val="00EB077B"/>
    <w:rsid w:val="00EB431A"/>
    <w:rsid w:val="00EB445A"/>
    <w:rsid w:val="00EB4570"/>
    <w:rsid w:val="00EB4622"/>
    <w:rsid w:val="00EB4EA2"/>
    <w:rsid w:val="00EB5856"/>
    <w:rsid w:val="00EB63C1"/>
    <w:rsid w:val="00EB64EC"/>
    <w:rsid w:val="00EB6A96"/>
    <w:rsid w:val="00EC1A1F"/>
    <w:rsid w:val="00EC24D5"/>
    <w:rsid w:val="00EC27C6"/>
    <w:rsid w:val="00EC39FD"/>
    <w:rsid w:val="00EC4207"/>
    <w:rsid w:val="00EC4410"/>
    <w:rsid w:val="00EC4D6B"/>
    <w:rsid w:val="00EC5653"/>
    <w:rsid w:val="00EC71CE"/>
    <w:rsid w:val="00EC7E34"/>
    <w:rsid w:val="00ED1006"/>
    <w:rsid w:val="00ED2818"/>
    <w:rsid w:val="00ED286A"/>
    <w:rsid w:val="00ED2EAF"/>
    <w:rsid w:val="00ED478D"/>
    <w:rsid w:val="00EE1A7A"/>
    <w:rsid w:val="00EE3F42"/>
    <w:rsid w:val="00EE4993"/>
    <w:rsid w:val="00EE4BC7"/>
    <w:rsid w:val="00EE73AB"/>
    <w:rsid w:val="00EF059F"/>
    <w:rsid w:val="00EF1162"/>
    <w:rsid w:val="00EF18FE"/>
    <w:rsid w:val="00EF197F"/>
    <w:rsid w:val="00EF1A07"/>
    <w:rsid w:val="00EF4111"/>
    <w:rsid w:val="00EF506F"/>
    <w:rsid w:val="00EF5787"/>
    <w:rsid w:val="00EF60D0"/>
    <w:rsid w:val="00F011B0"/>
    <w:rsid w:val="00F032EE"/>
    <w:rsid w:val="00F0482B"/>
    <w:rsid w:val="00F0528D"/>
    <w:rsid w:val="00F054B2"/>
    <w:rsid w:val="00F06597"/>
    <w:rsid w:val="00F06C67"/>
    <w:rsid w:val="00F06D69"/>
    <w:rsid w:val="00F06DFD"/>
    <w:rsid w:val="00F071D1"/>
    <w:rsid w:val="00F07533"/>
    <w:rsid w:val="00F10629"/>
    <w:rsid w:val="00F1103A"/>
    <w:rsid w:val="00F11414"/>
    <w:rsid w:val="00F15FA5"/>
    <w:rsid w:val="00F20843"/>
    <w:rsid w:val="00F209B7"/>
    <w:rsid w:val="00F20F5C"/>
    <w:rsid w:val="00F217BB"/>
    <w:rsid w:val="00F232B9"/>
    <w:rsid w:val="00F2376F"/>
    <w:rsid w:val="00F2388C"/>
    <w:rsid w:val="00F243D8"/>
    <w:rsid w:val="00F27196"/>
    <w:rsid w:val="00F30544"/>
    <w:rsid w:val="00F30609"/>
    <w:rsid w:val="00F30828"/>
    <w:rsid w:val="00F313D6"/>
    <w:rsid w:val="00F31ADA"/>
    <w:rsid w:val="00F3477B"/>
    <w:rsid w:val="00F355E0"/>
    <w:rsid w:val="00F35703"/>
    <w:rsid w:val="00F40F0C"/>
    <w:rsid w:val="00F413E9"/>
    <w:rsid w:val="00F434AA"/>
    <w:rsid w:val="00F4467B"/>
    <w:rsid w:val="00F448D9"/>
    <w:rsid w:val="00F45B9E"/>
    <w:rsid w:val="00F462A7"/>
    <w:rsid w:val="00F4766C"/>
    <w:rsid w:val="00F5060E"/>
    <w:rsid w:val="00F507D1"/>
    <w:rsid w:val="00F50817"/>
    <w:rsid w:val="00F519CE"/>
    <w:rsid w:val="00F51ADA"/>
    <w:rsid w:val="00F53005"/>
    <w:rsid w:val="00F5324E"/>
    <w:rsid w:val="00F5637E"/>
    <w:rsid w:val="00F56903"/>
    <w:rsid w:val="00F56EDB"/>
    <w:rsid w:val="00F57336"/>
    <w:rsid w:val="00F60203"/>
    <w:rsid w:val="00F607C5"/>
    <w:rsid w:val="00F60DEA"/>
    <w:rsid w:val="00F62048"/>
    <w:rsid w:val="00F6302A"/>
    <w:rsid w:val="00F63950"/>
    <w:rsid w:val="00F64C2B"/>
    <w:rsid w:val="00F651BE"/>
    <w:rsid w:val="00F67F53"/>
    <w:rsid w:val="00F703BE"/>
    <w:rsid w:val="00F70BCA"/>
    <w:rsid w:val="00F71F69"/>
    <w:rsid w:val="00F72B72"/>
    <w:rsid w:val="00F72D2A"/>
    <w:rsid w:val="00F7462B"/>
    <w:rsid w:val="00F74BB9"/>
    <w:rsid w:val="00F7539D"/>
    <w:rsid w:val="00F75582"/>
    <w:rsid w:val="00F75AF3"/>
    <w:rsid w:val="00F76EFA"/>
    <w:rsid w:val="00F804BE"/>
    <w:rsid w:val="00F80A5D"/>
    <w:rsid w:val="00F80B66"/>
    <w:rsid w:val="00F817CE"/>
    <w:rsid w:val="00F82E6A"/>
    <w:rsid w:val="00F83C82"/>
    <w:rsid w:val="00F8456C"/>
    <w:rsid w:val="00F84609"/>
    <w:rsid w:val="00F85991"/>
    <w:rsid w:val="00F859D8"/>
    <w:rsid w:val="00F868F5"/>
    <w:rsid w:val="00F902DE"/>
    <w:rsid w:val="00F9044E"/>
    <w:rsid w:val="00F9056A"/>
    <w:rsid w:val="00F90F8D"/>
    <w:rsid w:val="00F918AB"/>
    <w:rsid w:val="00F92782"/>
    <w:rsid w:val="00F92E87"/>
    <w:rsid w:val="00F93AA9"/>
    <w:rsid w:val="00F94676"/>
    <w:rsid w:val="00F948B0"/>
    <w:rsid w:val="00F94F28"/>
    <w:rsid w:val="00F954A8"/>
    <w:rsid w:val="00F95EA8"/>
    <w:rsid w:val="00F9686F"/>
    <w:rsid w:val="00F96985"/>
    <w:rsid w:val="00F96E4D"/>
    <w:rsid w:val="00F97838"/>
    <w:rsid w:val="00FA0F2A"/>
    <w:rsid w:val="00FA10EB"/>
    <w:rsid w:val="00FA1248"/>
    <w:rsid w:val="00FA1DAA"/>
    <w:rsid w:val="00FA22F9"/>
    <w:rsid w:val="00FA2BB3"/>
    <w:rsid w:val="00FA3B5D"/>
    <w:rsid w:val="00FA60AD"/>
    <w:rsid w:val="00FB1799"/>
    <w:rsid w:val="00FB179D"/>
    <w:rsid w:val="00FB38A5"/>
    <w:rsid w:val="00FB4C80"/>
    <w:rsid w:val="00FB50E4"/>
    <w:rsid w:val="00FB51D4"/>
    <w:rsid w:val="00FB6A6A"/>
    <w:rsid w:val="00FB7183"/>
    <w:rsid w:val="00FC2FC0"/>
    <w:rsid w:val="00FC7429"/>
    <w:rsid w:val="00FC7D0F"/>
    <w:rsid w:val="00FD0401"/>
    <w:rsid w:val="00FD07F6"/>
    <w:rsid w:val="00FD18F5"/>
    <w:rsid w:val="00FD1EC8"/>
    <w:rsid w:val="00FD47ED"/>
    <w:rsid w:val="00FD5180"/>
    <w:rsid w:val="00FD74DB"/>
    <w:rsid w:val="00FD7660"/>
    <w:rsid w:val="00FE0655"/>
    <w:rsid w:val="00FE1061"/>
    <w:rsid w:val="00FE2365"/>
    <w:rsid w:val="00FE32CB"/>
    <w:rsid w:val="00FE37D7"/>
    <w:rsid w:val="00FE4C7B"/>
    <w:rsid w:val="00FE557C"/>
    <w:rsid w:val="00FE5633"/>
    <w:rsid w:val="00FE63BF"/>
    <w:rsid w:val="00FE7336"/>
    <w:rsid w:val="00FE787C"/>
    <w:rsid w:val="00FF14A4"/>
    <w:rsid w:val="00FF2222"/>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6E35169C"/>
  <w15:chartTrackingRefBased/>
  <w15:docId w15:val="{77B22471-4461-48C8-8375-2148608AE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2f282d3b-eb4a-4b09-b61f-b9593442e286"/>
    <ds:schemaRef ds:uri="http://schemas.openxmlformats.org/package/2006/metadata/core-properties"/>
    <ds:schemaRef ds:uri="d8762117-8292-4133-b1c7-eab5c6487cfd"/>
    <ds:schemaRef ds:uri="http://purl.org/dc/elements/1.1/"/>
    <ds:schemaRef ds:uri="http://schemas.microsoft.com/office/2006/metadata/properties"/>
    <ds:schemaRef ds:uri="http://schemas.microsoft.com/office/infopath/2007/PartnerControls"/>
    <ds:schemaRef ds:uri="http://purl.org/dc/dcmitype/"/>
    <ds:schemaRef ds:uri="http://schemas.microsoft.com/office/2006/documentManagement/types"/>
    <ds:schemaRef ds:uri="http://www.w3.org/XML/1998/namespace"/>
    <ds:schemaRef ds:uri="9b239327-9e80-40e4-b1b7-4394fed77a33"/>
    <ds:schemaRef ds:uri="http://schemas.microsoft.com/sharepoint/v3"/>
    <ds:schemaRef ds:uri="http://purl.org/dc/terms/"/>
  </ds:schemaRefs>
</ds:datastoreItem>
</file>

<file path=customXml/itemProps4.xml><?xml version="1.0" encoding="utf-8"?>
<ds:datastoreItem xmlns:ds="http://schemas.openxmlformats.org/officeDocument/2006/customXml" ds:itemID="{C7786C39-A6B4-4F2F-BBCB-5D7F161A81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0</TotalTime>
  <Pages>3</Pages>
  <Words>859</Words>
  <Characters>4897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2</cp:revision>
  <cp:lastPrinted>2008-01-31T17:09:00Z</cp:lastPrinted>
  <dcterms:created xsi:type="dcterms:W3CDTF">2022-11-03T14:34:00Z</dcterms:created>
  <dcterms:modified xsi:type="dcterms:W3CDTF">2022-11-03T14:34:00Z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